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E186" w14:textId="77777777" w:rsidR="00FA497B" w:rsidRDefault="00FA497B" w:rsidP="00FA497B">
      <w:pPr>
        <w:spacing w:after="0" w:line="240" w:lineRule="auto"/>
        <w:jc w:val="center"/>
        <w:rPr>
          <w:rFonts w:cs="Arial"/>
          <w:b/>
          <w:sz w:val="24"/>
          <w:szCs w:val="24"/>
          <w:lang w:eastAsia="en-GB"/>
        </w:rPr>
      </w:pPr>
    </w:p>
    <w:p w14:paraId="65C1B1A9" w14:textId="77777777" w:rsidR="00FA497B" w:rsidRDefault="00FA497B" w:rsidP="00FA497B">
      <w:pPr>
        <w:spacing w:after="0" w:line="240" w:lineRule="auto"/>
        <w:jc w:val="center"/>
        <w:rPr>
          <w:rFonts w:cs="Arial"/>
          <w:b/>
          <w:sz w:val="24"/>
          <w:szCs w:val="24"/>
          <w:lang w:eastAsia="en-GB"/>
        </w:rPr>
      </w:pPr>
    </w:p>
    <w:p w14:paraId="5B19DECF" w14:textId="77777777" w:rsidR="00372C04" w:rsidRPr="00FA497B" w:rsidRDefault="00372C04" w:rsidP="00FA497B">
      <w:pPr>
        <w:spacing w:after="0" w:line="240" w:lineRule="auto"/>
        <w:jc w:val="center"/>
        <w:rPr>
          <w:rFonts w:cs="Arial"/>
          <w:b/>
          <w:sz w:val="24"/>
          <w:szCs w:val="24"/>
          <w:lang w:eastAsia="en-GB"/>
        </w:rPr>
      </w:pPr>
      <w:r w:rsidRPr="00FA497B">
        <w:rPr>
          <w:rFonts w:cs="Arial"/>
          <w:b/>
          <w:sz w:val="24"/>
          <w:szCs w:val="24"/>
          <w:lang w:eastAsia="en-GB"/>
        </w:rPr>
        <w:t>Skin Cancer Surgery Priority Setting Partnership (PSP)</w:t>
      </w:r>
    </w:p>
    <w:p w14:paraId="0A859A19" w14:textId="0AF7BABB" w:rsidR="41B8FE9F" w:rsidRPr="00FA497B" w:rsidRDefault="41B8FE9F" w:rsidP="00FA497B">
      <w:pPr>
        <w:spacing w:after="0" w:line="240" w:lineRule="auto"/>
        <w:jc w:val="center"/>
        <w:rPr>
          <w:rFonts w:eastAsia="Calibri" w:cs="Calibri"/>
          <w:b/>
          <w:sz w:val="24"/>
          <w:szCs w:val="24"/>
        </w:rPr>
      </w:pPr>
      <w:r w:rsidRPr="00FA497B">
        <w:rPr>
          <w:rFonts w:eastAsia="Calibri" w:cs="Calibri"/>
          <w:b/>
          <w:bCs/>
          <w:sz w:val="24"/>
          <w:szCs w:val="24"/>
        </w:rPr>
        <w:t xml:space="preserve">Steering Group </w:t>
      </w:r>
      <w:r w:rsidR="00D64EB1" w:rsidRPr="00FA497B">
        <w:rPr>
          <w:rFonts w:eastAsia="Calibri" w:cs="Calibri"/>
          <w:b/>
          <w:bCs/>
          <w:sz w:val="24"/>
          <w:szCs w:val="24"/>
        </w:rPr>
        <w:t xml:space="preserve">(SG) </w:t>
      </w:r>
      <w:r w:rsidRPr="00FA497B">
        <w:rPr>
          <w:rFonts w:eastAsia="Calibri" w:cs="Calibri"/>
          <w:b/>
          <w:bCs/>
          <w:sz w:val="24"/>
          <w:szCs w:val="24"/>
        </w:rPr>
        <w:t xml:space="preserve">Meeting </w:t>
      </w:r>
      <w:r w:rsidR="0087497F" w:rsidRPr="00FA497B">
        <w:rPr>
          <w:rFonts w:eastAsia="Calibri" w:cs="Calibri"/>
          <w:b/>
          <w:bCs/>
          <w:sz w:val="24"/>
          <w:szCs w:val="24"/>
        </w:rPr>
        <w:t>2</w:t>
      </w:r>
    </w:p>
    <w:p w14:paraId="42755DF7" w14:textId="04CCA0E2" w:rsidR="41B8FE9F" w:rsidRPr="00FA497B" w:rsidRDefault="0087497F" w:rsidP="00FA497B">
      <w:pPr>
        <w:spacing w:after="0" w:line="240" w:lineRule="auto"/>
        <w:jc w:val="center"/>
        <w:rPr>
          <w:rFonts w:eastAsia="Calibri" w:cs="Calibri"/>
          <w:b/>
          <w:sz w:val="24"/>
          <w:szCs w:val="24"/>
        </w:rPr>
      </w:pPr>
      <w:r w:rsidRPr="00FA497B">
        <w:rPr>
          <w:rFonts w:eastAsia="Calibri" w:cs="Calibri"/>
          <w:b/>
          <w:bCs/>
          <w:sz w:val="24"/>
          <w:szCs w:val="24"/>
        </w:rPr>
        <w:t>8-9am</w:t>
      </w:r>
      <w:r w:rsidR="41B8FE9F" w:rsidRPr="00FA497B">
        <w:rPr>
          <w:rFonts w:eastAsia="Calibri" w:cs="Calibri"/>
          <w:b/>
          <w:bCs/>
          <w:sz w:val="24"/>
          <w:szCs w:val="24"/>
        </w:rPr>
        <w:t xml:space="preserve"> </w:t>
      </w:r>
      <w:r w:rsidRPr="00FA497B">
        <w:rPr>
          <w:rFonts w:eastAsia="Calibri" w:cs="Calibri"/>
          <w:b/>
          <w:bCs/>
          <w:sz w:val="24"/>
          <w:szCs w:val="24"/>
        </w:rPr>
        <w:t>Friday 27</w:t>
      </w:r>
      <w:r w:rsidRPr="00FA497B">
        <w:rPr>
          <w:rFonts w:eastAsia="Calibri" w:cs="Calibri"/>
          <w:b/>
          <w:bCs/>
          <w:sz w:val="24"/>
          <w:szCs w:val="24"/>
          <w:vertAlign w:val="superscript"/>
        </w:rPr>
        <w:t>th</w:t>
      </w:r>
      <w:r w:rsidRPr="00FA497B">
        <w:rPr>
          <w:rFonts w:eastAsia="Calibri" w:cs="Calibri"/>
          <w:b/>
          <w:bCs/>
          <w:sz w:val="24"/>
          <w:szCs w:val="24"/>
        </w:rPr>
        <w:t xml:space="preserve"> November</w:t>
      </w:r>
      <w:r w:rsidR="00372C04" w:rsidRPr="00FA497B">
        <w:rPr>
          <w:rFonts w:eastAsia="Calibri" w:cs="Calibri"/>
          <w:b/>
          <w:bCs/>
          <w:sz w:val="24"/>
          <w:szCs w:val="24"/>
        </w:rPr>
        <w:t xml:space="preserve"> 2020</w:t>
      </w:r>
      <w:r w:rsidR="41B8FE9F" w:rsidRPr="00FA497B">
        <w:rPr>
          <w:rFonts w:eastAsia="Calibri" w:cs="Calibri"/>
          <w:b/>
          <w:bCs/>
          <w:sz w:val="24"/>
          <w:szCs w:val="24"/>
        </w:rPr>
        <w:t xml:space="preserve"> </w:t>
      </w:r>
    </w:p>
    <w:p w14:paraId="2BA29F01" w14:textId="77777777" w:rsidR="41B8FE9F" w:rsidRPr="00FA497B" w:rsidRDefault="00372C04" w:rsidP="00FA497B">
      <w:pPr>
        <w:spacing w:after="0" w:line="240" w:lineRule="auto"/>
        <w:jc w:val="center"/>
        <w:rPr>
          <w:rFonts w:eastAsia="Calibri" w:cs="Calibri"/>
          <w:b/>
          <w:sz w:val="24"/>
          <w:szCs w:val="24"/>
        </w:rPr>
      </w:pPr>
      <w:r w:rsidRPr="00FA497B">
        <w:rPr>
          <w:rFonts w:eastAsia="Calibri" w:cs="Calibri"/>
          <w:b/>
          <w:bCs/>
          <w:sz w:val="24"/>
          <w:szCs w:val="24"/>
        </w:rPr>
        <w:t>Virtual</w:t>
      </w:r>
    </w:p>
    <w:p w14:paraId="18BAADC7" w14:textId="77777777" w:rsidR="41B8FE9F" w:rsidRPr="00FA497B" w:rsidRDefault="00EE6C8C" w:rsidP="00FA497B">
      <w:pPr>
        <w:spacing w:after="0" w:line="240" w:lineRule="auto"/>
        <w:jc w:val="center"/>
        <w:rPr>
          <w:rFonts w:ascii="Calibri" w:eastAsia="Calibri" w:hAnsi="Calibri" w:cs="Calibri"/>
          <w:b/>
          <w:bCs/>
          <w:sz w:val="24"/>
          <w:szCs w:val="24"/>
        </w:rPr>
      </w:pPr>
      <w:r w:rsidRPr="00FA497B">
        <w:rPr>
          <w:rFonts w:ascii="Calibri" w:eastAsia="Calibri" w:hAnsi="Calibri" w:cs="Calibri"/>
          <w:b/>
          <w:bCs/>
          <w:sz w:val="24"/>
          <w:szCs w:val="24"/>
        </w:rPr>
        <w:t>MEETING NOTES &amp; ACTIONS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559"/>
        <w:gridCol w:w="2075"/>
      </w:tblGrid>
      <w:tr w:rsidR="007F6506" w14:paraId="2D7FAC27" w14:textId="77777777" w:rsidTr="00FA497B">
        <w:tc>
          <w:tcPr>
            <w:tcW w:w="5382" w:type="dxa"/>
            <w:shd w:val="clear" w:color="auto" w:fill="DEEAF6" w:themeFill="accent5" w:themeFillTint="33"/>
          </w:tcPr>
          <w:p w14:paraId="4CA9588D" w14:textId="77777777" w:rsidR="007F6506" w:rsidRPr="00640600" w:rsidRDefault="007F6506" w:rsidP="00EE6C8C">
            <w:pPr>
              <w:spacing w:beforeAutospacing="1" w:afterAutospacing="1"/>
              <w:rPr>
                <w:b/>
                <w:bCs/>
              </w:rPr>
            </w:pPr>
            <w:r w:rsidRPr="00640600">
              <w:rPr>
                <w:b/>
                <w:bCs/>
              </w:rPr>
              <w:t>Meeting Purpose</w:t>
            </w:r>
          </w:p>
        </w:tc>
        <w:tc>
          <w:tcPr>
            <w:tcW w:w="3634" w:type="dxa"/>
            <w:gridSpan w:val="2"/>
            <w:shd w:val="clear" w:color="auto" w:fill="DEEAF6" w:themeFill="accent5" w:themeFillTint="33"/>
          </w:tcPr>
          <w:p w14:paraId="17B6E7FA" w14:textId="435BC9C9" w:rsidR="00743951" w:rsidRDefault="00743951" w:rsidP="007F6506">
            <w:pPr>
              <w:pStyle w:val="ListParagraph"/>
              <w:numPr>
                <w:ilvl w:val="0"/>
                <w:numId w:val="5"/>
              </w:numPr>
              <w:spacing w:beforeAutospacing="1" w:afterAutospacing="1"/>
            </w:pPr>
            <w:r>
              <w:t xml:space="preserve">Introduce </w:t>
            </w:r>
            <w:r w:rsidR="00BD0766">
              <w:t xml:space="preserve">new </w:t>
            </w:r>
            <w:r w:rsidR="00BD4614">
              <w:t>Steering Group (</w:t>
            </w:r>
            <w:r>
              <w:t>SG</w:t>
            </w:r>
            <w:r w:rsidR="00BD4614">
              <w:t>)</w:t>
            </w:r>
            <w:r>
              <w:t xml:space="preserve"> members</w:t>
            </w:r>
            <w:r w:rsidR="00BD0766">
              <w:t>.</w:t>
            </w:r>
          </w:p>
          <w:p w14:paraId="00726447" w14:textId="77777777" w:rsidR="007F6506" w:rsidRDefault="00BD0766" w:rsidP="00640600">
            <w:pPr>
              <w:pStyle w:val="ListParagraph"/>
              <w:numPr>
                <w:ilvl w:val="0"/>
                <w:numId w:val="5"/>
              </w:numPr>
              <w:spacing w:beforeAutospacing="1" w:afterAutospacing="1"/>
            </w:pPr>
            <w:r>
              <w:t xml:space="preserve">Review draft of first survey and seek further feedback from members of the SG. </w:t>
            </w:r>
          </w:p>
          <w:p w14:paraId="5517511B" w14:textId="77777777" w:rsidR="00BD0766" w:rsidRDefault="00BD0766" w:rsidP="00640600">
            <w:pPr>
              <w:pStyle w:val="ListParagraph"/>
              <w:numPr>
                <w:ilvl w:val="0"/>
                <w:numId w:val="5"/>
              </w:numPr>
              <w:spacing w:beforeAutospacing="1" w:afterAutospacing="1"/>
            </w:pPr>
            <w:r>
              <w:t xml:space="preserve">Review partner organisations and promotion of the first survey. </w:t>
            </w:r>
          </w:p>
          <w:p w14:paraId="1B74770A" w14:textId="5E0774DA" w:rsidR="00BD0766" w:rsidRDefault="00BD0766" w:rsidP="00640600">
            <w:pPr>
              <w:pStyle w:val="ListParagraph"/>
              <w:numPr>
                <w:ilvl w:val="0"/>
                <w:numId w:val="5"/>
              </w:numPr>
              <w:spacing w:beforeAutospacing="1" w:afterAutospacing="1"/>
            </w:pPr>
            <w:r>
              <w:t xml:space="preserve">Discuss timing of survey launch. </w:t>
            </w:r>
          </w:p>
          <w:p w14:paraId="68B61CE7" w14:textId="0A69E4A0" w:rsidR="00BD0766" w:rsidRDefault="00BD0766" w:rsidP="00640600">
            <w:pPr>
              <w:pStyle w:val="ListParagraph"/>
              <w:numPr>
                <w:ilvl w:val="0"/>
                <w:numId w:val="5"/>
              </w:numPr>
              <w:spacing w:beforeAutospacing="1" w:afterAutospacing="1"/>
            </w:pPr>
            <w:r>
              <w:t xml:space="preserve">Discuss date / timing of next meeting. </w:t>
            </w:r>
          </w:p>
        </w:tc>
      </w:tr>
      <w:tr w:rsidR="007F6506" w14:paraId="017EADF4" w14:textId="77777777" w:rsidTr="7B5D6709">
        <w:tc>
          <w:tcPr>
            <w:tcW w:w="9016" w:type="dxa"/>
            <w:gridSpan w:val="3"/>
          </w:tcPr>
          <w:p w14:paraId="15FC0CAB" w14:textId="7A8F6560" w:rsidR="00BD0766" w:rsidRPr="00640600" w:rsidRDefault="007F6506" w:rsidP="00EE6C8C">
            <w:pPr>
              <w:spacing w:beforeAutospacing="1" w:afterAutospacing="1"/>
              <w:rPr>
                <w:b/>
                <w:bCs/>
              </w:rPr>
            </w:pPr>
            <w:r w:rsidRPr="00640600">
              <w:rPr>
                <w:b/>
                <w:bCs/>
              </w:rPr>
              <w:t>Meeting Action Points</w:t>
            </w:r>
            <w:r w:rsidR="00BD0766">
              <w:rPr>
                <w:b/>
                <w:bCs/>
              </w:rPr>
              <w:br/>
            </w:r>
          </w:p>
        </w:tc>
      </w:tr>
      <w:tr w:rsidR="009F2F03" w14:paraId="262F5F35" w14:textId="77777777" w:rsidTr="00FA497B">
        <w:tc>
          <w:tcPr>
            <w:tcW w:w="9016" w:type="dxa"/>
            <w:gridSpan w:val="3"/>
            <w:shd w:val="clear" w:color="auto" w:fill="E7E6E6" w:themeFill="background2"/>
          </w:tcPr>
          <w:p w14:paraId="7031163F" w14:textId="01A3B9DC" w:rsidR="009F2F03" w:rsidRPr="00640600" w:rsidRDefault="009F2F03" w:rsidP="00EE6C8C">
            <w:pPr>
              <w:spacing w:beforeAutospacing="1" w:afterAutospacing="1"/>
              <w:rPr>
                <w:b/>
                <w:bCs/>
              </w:rPr>
            </w:pPr>
            <w:r>
              <w:rPr>
                <w:b/>
                <w:bCs/>
              </w:rPr>
              <w:t>Introducing new SG members</w:t>
            </w:r>
          </w:p>
        </w:tc>
      </w:tr>
      <w:tr w:rsidR="009F2F03" w14:paraId="69F6EF0C" w14:textId="77777777" w:rsidTr="7B5D6709">
        <w:tc>
          <w:tcPr>
            <w:tcW w:w="9016" w:type="dxa"/>
            <w:gridSpan w:val="3"/>
          </w:tcPr>
          <w:p w14:paraId="118CF9AC" w14:textId="0FE72AAD" w:rsidR="009F2F03" w:rsidRPr="00FA497B" w:rsidRDefault="009F2F03" w:rsidP="00FA497B">
            <w:r w:rsidRPr="00FA497B">
              <w:t>Dr Angelika Razzaque is a GP in Amersham with a particular interest in dermatology.</w:t>
            </w:r>
          </w:p>
          <w:p w14:paraId="2F8909C7" w14:textId="3748D615" w:rsidR="009F2F03" w:rsidRPr="00FA497B" w:rsidRDefault="009F2F03" w:rsidP="00FA497B">
            <w:r w:rsidRPr="00FA497B">
              <w:t>Dr John Bladen is a Consultant Ophthalmologist and Oculoplastic Surgeon at Kings College Hospital.</w:t>
            </w:r>
          </w:p>
          <w:p w14:paraId="265019B5" w14:textId="0E1A3666" w:rsidR="009F2F03" w:rsidRPr="00640600" w:rsidRDefault="009F2F03" w:rsidP="00FA497B">
            <w:pPr>
              <w:rPr>
                <w:b/>
                <w:bCs/>
              </w:rPr>
            </w:pPr>
            <w:r w:rsidRPr="00FA497B">
              <w:t>The SG welcomed them to the group.</w:t>
            </w:r>
          </w:p>
        </w:tc>
      </w:tr>
      <w:tr w:rsidR="009F2F03" w14:paraId="41AD3C97" w14:textId="77777777" w:rsidTr="00352CFB">
        <w:tc>
          <w:tcPr>
            <w:tcW w:w="5382" w:type="dxa"/>
            <w:shd w:val="clear" w:color="auto" w:fill="DEEAF6" w:themeFill="accent5" w:themeFillTint="33"/>
          </w:tcPr>
          <w:p w14:paraId="2EE28B0D" w14:textId="77777777" w:rsidR="009F2F03" w:rsidRPr="00640600" w:rsidRDefault="009F2F03" w:rsidP="00352CFB">
            <w:pPr>
              <w:spacing w:beforeAutospacing="1" w:afterAutospacing="1"/>
              <w:rPr>
                <w:b/>
                <w:bCs/>
              </w:rPr>
            </w:pPr>
            <w:r w:rsidRPr="00640600">
              <w:rPr>
                <w:b/>
                <w:bCs/>
              </w:rPr>
              <w:t xml:space="preserve">Action </w:t>
            </w:r>
          </w:p>
        </w:tc>
        <w:tc>
          <w:tcPr>
            <w:tcW w:w="1559" w:type="dxa"/>
            <w:shd w:val="clear" w:color="auto" w:fill="DEEAF6" w:themeFill="accent5" w:themeFillTint="33"/>
          </w:tcPr>
          <w:p w14:paraId="43FD4651" w14:textId="77777777" w:rsidR="009F2F03" w:rsidRPr="00640600" w:rsidRDefault="009F2F03" w:rsidP="00352CFB">
            <w:pPr>
              <w:spacing w:beforeAutospacing="1" w:afterAutospacing="1"/>
              <w:rPr>
                <w:b/>
                <w:bCs/>
              </w:rPr>
            </w:pPr>
            <w:r w:rsidRPr="00640600">
              <w:rPr>
                <w:b/>
                <w:bCs/>
              </w:rPr>
              <w:t>Who</w:t>
            </w:r>
          </w:p>
        </w:tc>
        <w:tc>
          <w:tcPr>
            <w:tcW w:w="2075" w:type="dxa"/>
            <w:shd w:val="clear" w:color="auto" w:fill="DEEAF6" w:themeFill="accent5" w:themeFillTint="33"/>
          </w:tcPr>
          <w:p w14:paraId="667F6E09" w14:textId="77777777" w:rsidR="009F2F03" w:rsidRPr="00640600" w:rsidRDefault="009F2F03" w:rsidP="00352CFB">
            <w:pPr>
              <w:spacing w:beforeAutospacing="1" w:afterAutospacing="1"/>
              <w:rPr>
                <w:b/>
                <w:bCs/>
              </w:rPr>
            </w:pPr>
            <w:r w:rsidRPr="00640600">
              <w:rPr>
                <w:b/>
                <w:bCs/>
              </w:rPr>
              <w:t>When</w:t>
            </w:r>
          </w:p>
        </w:tc>
      </w:tr>
      <w:tr w:rsidR="009F2F03" w14:paraId="7717DE7E" w14:textId="77777777" w:rsidTr="00352CFB">
        <w:tc>
          <w:tcPr>
            <w:tcW w:w="5382" w:type="dxa"/>
          </w:tcPr>
          <w:p w14:paraId="2DFA4738" w14:textId="2A6DF5DC" w:rsidR="009F2F03" w:rsidRDefault="009F2F03" w:rsidP="00352CFB">
            <w:pPr>
              <w:pStyle w:val="ListParagraph"/>
              <w:numPr>
                <w:ilvl w:val="0"/>
                <w:numId w:val="7"/>
              </w:numPr>
              <w:spacing w:beforeAutospacing="1" w:afterAutospacing="1"/>
            </w:pPr>
            <w:r>
              <w:t xml:space="preserve">Send updated list of all SG Member biographies to the Steering Group </w:t>
            </w:r>
          </w:p>
        </w:tc>
        <w:tc>
          <w:tcPr>
            <w:tcW w:w="1559" w:type="dxa"/>
          </w:tcPr>
          <w:p w14:paraId="758B0B6D" w14:textId="77777777" w:rsidR="009F2F03" w:rsidRDefault="009F2F03" w:rsidP="00352CFB">
            <w:pPr>
              <w:spacing w:beforeAutospacing="1" w:afterAutospacing="1"/>
            </w:pPr>
            <w:r>
              <w:t>DV / AW</w:t>
            </w:r>
          </w:p>
        </w:tc>
        <w:tc>
          <w:tcPr>
            <w:tcW w:w="2075" w:type="dxa"/>
          </w:tcPr>
          <w:p w14:paraId="72425DDD" w14:textId="77777777" w:rsidR="009F2F03" w:rsidRDefault="009F2F03" w:rsidP="00352CFB">
            <w:pPr>
              <w:spacing w:beforeAutospacing="1" w:afterAutospacing="1"/>
            </w:pPr>
            <w:r>
              <w:t>By December 15</w:t>
            </w:r>
            <w:r w:rsidRPr="0087497F">
              <w:rPr>
                <w:vertAlign w:val="superscript"/>
              </w:rPr>
              <w:t>th</w:t>
            </w:r>
            <w:r>
              <w:t xml:space="preserve">.                                                   </w:t>
            </w:r>
          </w:p>
        </w:tc>
      </w:tr>
      <w:tr w:rsidR="00BD0766" w14:paraId="5B28AAF9" w14:textId="77777777" w:rsidTr="00BD0766">
        <w:tc>
          <w:tcPr>
            <w:tcW w:w="9016" w:type="dxa"/>
            <w:gridSpan w:val="3"/>
            <w:shd w:val="clear" w:color="auto" w:fill="E7E6E6" w:themeFill="background2"/>
          </w:tcPr>
          <w:p w14:paraId="2367AB70" w14:textId="748D3DD3" w:rsidR="00BD0766" w:rsidRPr="00BD0766" w:rsidRDefault="00BD0766" w:rsidP="008B28DE">
            <w:pPr>
              <w:spacing w:beforeAutospacing="1" w:afterAutospacing="1"/>
              <w:rPr>
                <w:b/>
                <w:bCs/>
              </w:rPr>
            </w:pPr>
            <w:r w:rsidRPr="00BD0766">
              <w:rPr>
                <w:b/>
              </w:rPr>
              <w:t>First su</w:t>
            </w:r>
            <w:r w:rsidR="008B28DE">
              <w:rPr>
                <w:b/>
              </w:rPr>
              <w:t>rvey: Discussion about introduction and collecting uncertainties</w:t>
            </w:r>
          </w:p>
        </w:tc>
      </w:tr>
      <w:tr w:rsidR="007F6506" w14:paraId="58F34372" w14:textId="77777777" w:rsidTr="008B28DE">
        <w:tc>
          <w:tcPr>
            <w:tcW w:w="9016" w:type="dxa"/>
            <w:gridSpan w:val="3"/>
            <w:shd w:val="clear" w:color="auto" w:fill="FFFFFF" w:themeFill="background1"/>
          </w:tcPr>
          <w:p w14:paraId="6D89A504" w14:textId="5E9B4288" w:rsidR="00BD4614" w:rsidRDefault="00BD4614" w:rsidP="00FA497B">
            <w:pPr>
              <w:rPr>
                <w:bCs/>
              </w:rPr>
            </w:pPr>
            <w:r>
              <w:rPr>
                <w:b/>
                <w:bCs/>
              </w:rPr>
              <w:br/>
            </w:r>
            <w:r w:rsidRPr="00BD4614">
              <w:rPr>
                <w:bCs/>
              </w:rPr>
              <w:t xml:space="preserve">David </w:t>
            </w:r>
            <w:r>
              <w:rPr>
                <w:bCs/>
              </w:rPr>
              <w:t>Veitch (DV)</w:t>
            </w:r>
            <w:r w:rsidR="00AF6A19">
              <w:rPr>
                <w:bCs/>
              </w:rPr>
              <w:t xml:space="preserve"> updated the group on</w:t>
            </w:r>
            <w:r>
              <w:rPr>
                <w:bCs/>
              </w:rPr>
              <w:t xml:space="preserve"> developments since the last meeting including the drafting of the first survey to collect evidence uncertainties</w:t>
            </w:r>
            <w:r w:rsidR="00AF6A19">
              <w:rPr>
                <w:bCs/>
              </w:rPr>
              <w:t xml:space="preserve"> and development of the website</w:t>
            </w:r>
            <w:r>
              <w:rPr>
                <w:bCs/>
              </w:rPr>
              <w:t>. The Survey Hero platform has been used</w:t>
            </w:r>
            <w:r w:rsidR="00AF6A19">
              <w:rPr>
                <w:bCs/>
              </w:rPr>
              <w:t xml:space="preserve"> to draft the survey</w:t>
            </w:r>
            <w:r>
              <w:rPr>
                <w:bCs/>
              </w:rPr>
              <w:t xml:space="preserve"> and </w:t>
            </w:r>
            <w:r w:rsidR="00AF6A19">
              <w:rPr>
                <w:bCs/>
              </w:rPr>
              <w:t xml:space="preserve">is </w:t>
            </w:r>
            <w:r>
              <w:rPr>
                <w:bCs/>
              </w:rPr>
              <w:t>felt to be a user friendly platform but may not be able to perform more complex features</w:t>
            </w:r>
            <w:r w:rsidR="00AF6A19">
              <w:rPr>
                <w:bCs/>
              </w:rPr>
              <w:t xml:space="preserve"> if required</w:t>
            </w:r>
            <w:r>
              <w:rPr>
                <w:bCs/>
              </w:rPr>
              <w:t>. The survey has been distributed to the PSP Steering Group (SG) members for feedback and the British Society of Dermatological Surgery (BSDS) Executive committee to provide external feedback. DV thanked all of those who have sent written feedback prio</w:t>
            </w:r>
            <w:bookmarkStart w:id="0" w:name="_GoBack"/>
            <w:bookmarkEnd w:id="0"/>
            <w:r>
              <w:rPr>
                <w:bCs/>
              </w:rPr>
              <w:t xml:space="preserve">r to the meeting. </w:t>
            </w:r>
          </w:p>
          <w:p w14:paraId="4C5F9962" w14:textId="77777777" w:rsidR="00BD3751" w:rsidRDefault="00BD4614" w:rsidP="00FA497B">
            <w:pPr>
              <w:rPr>
                <w:bCs/>
              </w:rPr>
            </w:pPr>
            <w:r w:rsidRPr="00BD3751">
              <w:rPr>
                <w:b/>
              </w:rPr>
              <w:t>The first page of the survey</w:t>
            </w:r>
            <w:r>
              <w:rPr>
                <w:bCs/>
              </w:rPr>
              <w:t xml:space="preserve"> was reviewed which include</w:t>
            </w:r>
            <w:r w:rsidR="00AF6A19">
              <w:rPr>
                <w:bCs/>
              </w:rPr>
              <w:t>d</w:t>
            </w:r>
            <w:r>
              <w:rPr>
                <w:bCs/>
              </w:rPr>
              <w:t xml:space="preserve"> logos of the two funders of the PSP study – the BSDS and UKDCTN logo. </w:t>
            </w:r>
          </w:p>
          <w:p w14:paraId="14DCE4F1" w14:textId="53CB1C12" w:rsidR="00BD4614" w:rsidRPr="00BD3751" w:rsidRDefault="00BD4614" w:rsidP="00FA497B">
            <w:pPr>
              <w:pStyle w:val="ListParagraph"/>
              <w:numPr>
                <w:ilvl w:val="0"/>
                <w:numId w:val="13"/>
              </w:numPr>
              <w:rPr>
                <w:bCs/>
              </w:rPr>
            </w:pPr>
            <w:r w:rsidRPr="00BD3751">
              <w:rPr>
                <w:bCs/>
              </w:rPr>
              <w:t xml:space="preserve">AW suggested adding the logos of other bodies supporting the work to show that it is supported by charities, patient support groups and non-dermatology professional bodies. This </w:t>
            </w:r>
            <w:r w:rsidR="00AF6A19" w:rsidRPr="00BD3751">
              <w:rPr>
                <w:bCs/>
              </w:rPr>
              <w:t>so far includes</w:t>
            </w:r>
            <w:r w:rsidRPr="00BD3751">
              <w:rPr>
                <w:bCs/>
              </w:rPr>
              <w:t xml:space="preserve"> SKCIN, Melanoma Focus, Gorlin Syndrome Group, BAPRAS and the BSF. </w:t>
            </w:r>
          </w:p>
          <w:p w14:paraId="543B0EA6" w14:textId="77777777" w:rsidR="00BD3751" w:rsidRDefault="00BD3751" w:rsidP="00FA497B">
            <w:pPr>
              <w:rPr>
                <w:bCs/>
              </w:rPr>
            </w:pPr>
            <w:r w:rsidRPr="00BD3751">
              <w:rPr>
                <w:b/>
              </w:rPr>
              <w:lastRenderedPageBreak/>
              <w:t>Intro page:</w:t>
            </w:r>
            <w:r>
              <w:rPr>
                <w:bCs/>
              </w:rPr>
              <w:t xml:space="preserve"> </w:t>
            </w:r>
            <w:r w:rsidR="00BD4614">
              <w:rPr>
                <w:bCs/>
              </w:rPr>
              <w:t xml:space="preserve">DV </w:t>
            </w:r>
            <w:r w:rsidR="00AF6A19">
              <w:rPr>
                <w:bCs/>
              </w:rPr>
              <w:t>received</w:t>
            </w:r>
            <w:r w:rsidR="00BD4614">
              <w:rPr>
                <w:bCs/>
              </w:rPr>
              <w:t xml:space="preserve"> feedback that the introductory information was too long and wordy. Some felt that all the information was necessary. </w:t>
            </w:r>
          </w:p>
          <w:p w14:paraId="3F448878" w14:textId="77A7775C" w:rsidR="00BD3751" w:rsidRPr="00BD3751" w:rsidRDefault="00BD3751" w:rsidP="00FA497B">
            <w:pPr>
              <w:pStyle w:val="ListParagraph"/>
              <w:numPr>
                <w:ilvl w:val="0"/>
                <w:numId w:val="13"/>
              </w:numPr>
              <w:rPr>
                <w:bCs/>
              </w:rPr>
            </w:pPr>
            <w:r w:rsidRPr="00BD3751">
              <w:rPr>
                <w:bCs/>
              </w:rPr>
              <w:t xml:space="preserve">Eric Deeson (ED) offered to help shorten </w:t>
            </w:r>
            <w:r>
              <w:rPr>
                <w:bCs/>
              </w:rPr>
              <w:t>the introduction</w:t>
            </w:r>
            <w:r w:rsidRPr="00BD3751">
              <w:rPr>
                <w:bCs/>
              </w:rPr>
              <w:t xml:space="preserve"> if required and to give patient perspective on this. </w:t>
            </w:r>
          </w:p>
          <w:p w14:paraId="3886829E" w14:textId="57EA2336" w:rsidR="00635085" w:rsidRDefault="00BD4614" w:rsidP="00FA497B">
            <w:pPr>
              <w:pStyle w:val="ListParagraph"/>
              <w:numPr>
                <w:ilvl w:val="0"/>
                <w:numId w:val="13"/>
              </w:numPr>
              <w:rPr>
                <w:bCs/>
              </w:rPr>
            </w:pPr>
            <w:r w:rsidRPr="00BD3751">
              <w:rPr>
                <w:bCs/>
              </w:rPr>
              <w:t xml:space="preserve">One way to reduce this would be to split the survey into two, one targeted </w:t>
            </w:r>
            <w:r w:rsidR="00AF6A19" w:rsidRPr="00BD3751">
              <w:rPr>
                <w:bCs/>
              </w:rPr>
              <w:t>to</w:t>
            </w:r>
            <w:r w:rsidRPr="00BD3751">
              <w:rPr>
                <w:bCs/>
              </w:rPr>
              <w:t xml:space="preserve"> clinicians and one </w:t>
            </w:r>
            <w:r w:rsidR="00AF6A19" w:rsidRPr="00BD3751">
              <w:rPr>
                <w:bCs/>
              </w:rPr>
              <w:t>to</w:t>
            </w:r>
            <w:r w:rsidRPr="00BD3751">
              <w:rPr>
                <w:bCs/>
              </w:rPr>
              <w:t xml:space="preserve"> patients and carers with separate wording. DV and Carrie Newlands (CN) suggested keeping the survey as one </w:t>
            </w:r>
            <w:r w:rsidR="00635085" w:rsidRPr="00BD3751">
              <w:rPr>
                <w:bCs/>
              </w:rPr>
              <w:t xml:space="preserve">for simplicity and to enable </w:t>
            </w:r>
            <w:r w:rsidR="00AF6A19" w:rsidRPr="00BD3751">
              <w:rPr>
                <w:bCs/>
              </w:rPr>
              <w:t>simpler</w:t>
            </w:r>
            <w:r w:rsidR="00635085" w:rsidRPr="00BD3751">
              <w:rPr>
                <w:bCs/>
              </w:rPr>
              <w:t xml:space="preserve"> collation of data. Separating the surveys might also be most costly due to the logic function required. </w:t>
            </w:r>
            <w:r w:rsidR="00AF6A19" w:rsidRPr="00BD3751">
              <w:rPr>
                <w:bCs/>
              </w:rPr>
              <w:t xml:space="preserve">The SG agreed to keep as one. </w:t>
            </w:r>
          </w:p>
          <w:p w14:paraId="3166E0C3" w14:textId="77777777" w:rsidR="00BD3751" w:rsidRDefault="00635085" w:rsidP="00FA497B">
            <w:pPr>
              <w:pStyle w:val="ListParagraph"/>
              <w:numPr>
                <w:ilvl w:val="0"/>
                <w:numId w:val="13"/>
              </w:numPr>
              <w:rPr>
                <w:bCs/>
              </w:rPr>
            </w:pPr>
            <w:r w:rsidRPr="00BD3751">
              <w:rPr>
                <w:bCs/>
              </w:rPr>
              <w:t>DV, Claudia De Giovanni (CDG) and Eleanor Earp (EE) suggested dividing the information up</w:t>
            </w:r>
            <w:r w:rsidR="00AF6A19" w:rsidRPr="00BD3751">
              <w:rPr>
                <w:bCs/>
              </w:rPr>
              <w:t xml:space="preserve"> for clinicians and patients</w:t>
            </w:r>
            <w:r w:rsidRPr="00BD3751">
              <w:rPr>
                <w:bCs/>
              </w:rPr>
              <w:t xml:space="preserve">. EE suggested having it on one page with two boxes – one for clinicians and one for patients. </w:t>
            </w:r>
            <w:r w:rsidR="00AF6A19" w:rsidRPr="00BD3751">
              <w:rPr>
                <w:bCs/>
              </w:rPr>
              <w:t>The SG agreed</w:t>
            </w:r>
            <w:r w:rsidR="00BD3751">
              <w:rPr>
                <w:bCs/>
              </w:rPr>
              <w:t xml:space="preserve"> </w:t>
            </w:r>
            <w:r w:rsidR="00AF6A19" w:rsidRPr="00BD3751">
              <w:rPr>
                <w:bCs/>
              </w:rPr>
              <w:t xml:space="preserve">to trial this approach in the next draft. </w:t>
            </w:r>
          </w:p>
          <w:p w14:paraId="76CCA726" w14:textId="6F95BF28" w:rsidR="009F2F03" w:rsidRDefault="00635085" w:rsidP="009F2F03">
            <w:pPr>
              <w:pStyle w:val="ListParagraph"/>
            </w:pPr>
            <w:r w:rsidRPr="00BD3751">
              <w:rPr>
                <w:bCs/>
              </w:rPr>
              <w:t xml:space="preserve">The SG agreed that the contact information could be put at the end and was not required at the beginning. </w:t>
            </w:r>
          </w:p>
          <w:p w14:paraId="7545DAE0" w14:textId="5ED34569" w:rsidR="00BD3751" w:rsidRDefault="00635085" w:rsidP="00FA497B">
            <w:pPr>
              <w:pStyle w:val="ListParagraph"/>
            </w:pPr>
            <w:r w:rsidRPr="00BD3751">
              <w:t xml:space="preserve">CN suggested the need for a privacy policy if </w:t>
            </w:r>
            <w:r w:rsidR="00AF6A19" w:rsidRPr="00BD3751">
              <w:t>the SG is</w:t>
            </w:r>
            <w:r w:rsidRPr="00BD3751">
              <w:t xml:space="preserve"> going to keep</w:t>
            </w:r>
            <w:r w:rsidR="00AF6A19" w:rsidRPr="00BD3751">
              <w:t xml:space="preserve"> any details of responders for communicating about f</w:t>
            </w:r>
            <w:r w:rsidRPr="00BD3751">
              <w:t xml:space="preserve">uture parts of the PSP work. AW noted that there is some information on the </w:t>
            </w:r>
            <w:r w:rsidR="00BD3751">
              <w:t xml:space="preserve">PSP </w:t>
            </w:r>
            <w:r w:rsidRPr="00BD3751">
              <w:t xml:space="preserve">website for this and that we could direct participants there to sign up. This would overcome the concern that Survey Hero would have contact details </w:t>
            </w:r>
            <w:r w:rsidR="00AF6A19" w:rsidRPr="00BD3751">
              <w:t xml:space="preserve">of those responding </w:t>
            </w:r>
            <w:r w:rsidRPr="00BD3751">
              <w:t xml:space="preserve">– it was unclear how these might be used. This would also overcome </w:t>
            </w:r>
            <w:r w:rsidR="00AF6A19" w:rsidRPr="00BD3751">
              <w:t xml:space="preserve">to issue of anonymity where their identifying information </w:t>
            </w:r>
            <w:r w:rsidRPr="00BD3751">
              <w:t xml:space="preserve">would </w:t>
            </w:r>
            <w:r w:rsidR="00AF6A19" w:rsidRPr="00BD3751">
              <w:t>be</w:t>
            </w:r>
            <w:r w:rsidRPr="00BD3751">
              <w:t xml:space="preserve"> linked to survey answers. </w:t>
            </w:r>
          </w:p>
          <w:p w14:paraId="4D7E7F89" w14:textId="6A1AABED" w:rsidR="00BD3751" w:rsidRPr="00FA497B" w:rsidRDefault="00635085" w:rsidP="00FA497B">
            <w:pPr>
              <w:pStyle w:val="ListParagraph"/>
              <w:numPr>
                <w:ilvl w:val="0"/>
                <w:numId w:val="17"/>
              </w:numPr>
              <w:rPr>
                <w:bCs/>
              </w:rPr>
            </w:pPr>
            <w:r w:rsidRPr="00FA497B">
              <w:rPr>
                <w:bCs/>
              </w:rPr>
              <w:t xml:space="preserve">Jonathan </w:t>
            </w:r>
            <w:r w:rsidR="00AF6A19" w:rsidRPr="00FA497B">
              <w:rPr>
                <w:bCs/>
              </w:rPr>
              <w:t>Batchelor (JB) suggested having</w:t>
            </w:r>
            <w:r w:rsidRPr="00FA497B">
              <w:rPr>
                <w:bCs/>
              </w:rPr>
              <w:t xml:space="preserve"> a “thank you for completing our survey” message at the end of the survey. </w:t>
            </w:r>
          </w:p>
          <w:p w14:paraId="68B1DA30" w14:textId="21D230D4" w:rsidR="00635085" w:rsidRPr="00FA497B" w:rsidRDefault="00635085" w:rsidP="00FA497B">
            <w:pPr>
              <w:pStyle w:val="ListParagraph"/>
              <w:numPr>
                <w:ilvl w:val="0"/>
                <w:numId w:val="13"/>
              </w:numPr>
              <w:rPr>
                <w:bCs/>
              </w:rPr>
            </w:pPr>
            <w:r w:rsidRPr="00FA497B">
              <w:rPr>
                <w:bCs/>
              </w:rPr>
              <w:t xml:space="preserve">Angelika Razzaque (AR) felt it was confusing that it mentioned </w:t>
            </w:r>
            <w:r w:rsidR="00AF6A19" w:rsidRPr="00FA497B">
              <w:rPr>
                <w:bCs/>
              </w:rPr>
              <w:t>providing</w:t>
            </w:r>
            <w:r w:rsidRPr="00FA497B">
              <w:rPr>
                <w:bCs/>
              </w:rPr>
              <w:t xml:space="preserve"> up to 5 uncertainties earlier on in the survey and then mentioning about a Top 10 at the end. Whilst this is clear to members of the SG, it </w:t>
            </w:r>
            <w:r w:rsidR="00AF6A19" w:rsidRPr="00FA497B">
              <w:rPr>
                <w:bCs/>
              </w:rPr>
              <w:t xml:space="preserve">was agreed this </w:t>
            </w:r>
            <w:r w:rsidRPr="00FA497B">
              <w:rPr>
                <w:bCs/>
              </w:rPr>
              <w:t xml:space="preserve">might not be clear to the public. One suggestion rather than to have 5 boxes to add uncertainties would be to allow the responder to complete one box and have the option to add additional uncertainties one at a time. </w:t>
            </w:r>
          </w:p>
          <w:p w14:paraId="3402C7C8" w14:textId="77777777" w:rsidR="00635085" w:rsidRPr="00FA497B" w:rsidRDefault="00635085" w:rsidP="00FA497B">
            <w:pPr>
              <w:pStyle w:val="ListParagraph"/>
              <w:numPr>
                <w:ilvl w:val="0"/>
                <w:numId w:val="13"/>
              </w:numPr>
              <w:rPr>
                <w:bCs/>
              </w:rPr>
            </w:pPr>
            <w:r w:rsidRPr="00FA497B">
              <w:rPr>
                <w:bCs/>
              </w:rPr>
              <w:t xml:space="preserve">One member of the group questioned how the process normally works for other PSPs. Suzannah Kinsella (SK) suggested that this is normally between 3 and 5 uncertainties that the responder is asked to add. </w:t>
            </w:r>
          </w:p>
          <w:p w14:paraId="79BA5EC5" w14:textId="1C429AB0" w:rsidR="00BD3751" w:rsidRPr="00FA497B" w:rsidRDefault="00635085" w:rsidP="00FA497B">
            <w:pPr>
              <w:pStyle w:val="ListParagraph"/>
              <w:numPr>
                <w:ilvl w:val="0"/>
                <w:numId w:val="13"/>
              </w:numPr>
              <w:rPr>
                <w:bCs/>
              </w:rPr>
            </w:pPr>
            <w:r w:rsidRPr="00FA497B">
              <w:rPr>
                <w:bCs/>
              </w:rPr>
              <w:t xml:space="preserve">CN suggested </w:t>
            </w:r>
            <w:r w:rsidR="00AF6A19" w:rsidRPr="00FA497B">
              <w:rPr>
                <w:bCs/>
              </w:rPr>
              <w:t>saying to responders that putting</w:t>
            </w:r>
            <w:r w:rsidRPr="00FA497B">
              <w:rPr>
                <w:bCs/>
              </w:rPr>
              <w:t xml:space="preserve"> forward one uncertainty is ok </w:t>
            </w:r>
            <w:r w:rsidR="008B28DE" w:rsidRPr="00FA497B">
              <w:rPr>
                <w:bCs/>
              </w:rPr>
              <w:t>but informing the responde</w:t>
            </w:r>
            <w:r w:rsidR="00AF6A19" w:rsidRPr="00FA497B">
              <w:rPr>
                <w:bCs/>
              </w:rPr>
              <w:t xml:space="preserve">r </w:t>
            </w:r>
            <w:r w:rsidR="008B28DE" w:rsidRPr="00FA497B">
              <w:rPr>
                <w:bCs/>
              </w:rPr>
              <w:t>they can add more if they like. It was agreed it was</w:t>
            </w:r>
            <w:r w:rsidRPr="00FA497B">
              <w:rPr>
                <w:bCs/>
              </w:rPr>
              <w:t xml:space="preserve"> bett</w:t>
            </w:r>
            <w:r w:rsidR="008B28DE" w:rsidRPr="00FA497B">
              <w:rPr>
                <w:bCs/>
              </w:rPr>
              <w:t xml:space="preserve">er to have one good uncertainty than many uncertainties of lower quality put forward. </w:t>
            </w:r>
          </w:p>
          <w:p w14:paraId="10FCC5E4" w14:textId="42350184" w:rsidR="00BD3751" w:rsidRPr="00FA497B" w:rsidRDefault="00AF6A19" w:rsidP="00FA497B">
            <w:pPr>
              <w:pStyle w:val="ListParagraph"/>
              <w:numPr>
                <w:ilvl w:val="0"/>
                <w:numId w:val="13"/>
              </w:numPr>
              <w:rPr>
                <w:bCs/>
              </w:rPr>
            </w:pPr>
            <w:r w:rsidRPr="00FA497B">
              <w:rPr>
                <w:bCs/>
              </w:rPr>
              <w:t xml:space="preserve">Nigel Dunford (ND) </w:t>
            </w:r>
            <w:r w:rsidR="008B28DE" w:rsidRPr="00FA497B">
              <w:rPr>
                <w:bCs/>
              </w:rPr>
              <w:t xml:space="preserve">suggested having the option to add the name of the cancer the person has had. Maggie Mcphee (MM) also raised this point. There was some concern about confidentiality here, particularly with rarer skin cancers. The other issue raised was that this question would not be relevant to clinicians and some patients may have had multiple skin cancer types. John Bladen (JBl) suggested patients may not know which type of skin cancer they have had and find this difficult to answer. AW mentioned that patients could offer this information in the </w:t>
            </w:r>
            <w:r w:rsidRPr="00FA497B">
              <w:rPr>
                <w:bCs/>
              </w:rPr>
              <w:t>uncertainty</w:t>
            </w:r>
            <w:r w:rsidR="008B28DE" w:rsidRPr="00FA497B">
              <w:rPr>
                <w:bCs/>
              </w:rPr>
              <w:t xml:space="preserve"> they put forward if relevant to one cancer only. Many questions will however be relevant to skin surgery on any cancer. </w:t>
            </w:r>
            <w:r w:rsidR="00BD3751">
              <w:rPr>
                <w:bCs/>
              </w:rPr>
              <w:t xml:space="preserve">SG Agreed not to </w:t>
            </w:r>
            <w:r w:rsidR="00BD3751">
              <w:rPr>
                <w:bCs/>
              </w:rPr>
              <w:lastRenderedPageBreak/>
              <w:t xml:space="preserve">have a dedicated question on skin cancer type, but encourage patient/carer respondents to include type in their question if it is helpful. </w:t>
            </w:r>
          </w:p>
          <w:p w14:paraId="69CEB71B" w14:textId="06880BE9" w:rsidR="00BD3751" w:rsidRPr="00FA497B" w:rsidRDefault="008B28DE" w:rsidP="00FA497B">
            <w:pPr>
              <w:pStyle w:val="ListParagraph"/>
              <w:numPr>
                <w:ilvl w:val="0"/>
                <w:numId w:val="13"/>
              </w:numPr>
              <w:rPr>
                <w:bCs/>
              </w:rPr>
            </w:pPr>
            <w:r w:rsidRPr="00FA497B">
              <w:rPr>
                <w:bCs/>
              </w:rPr>
              <w:t xml:space="preserve">CDG mentioned the option of giving the responder topic areas e.g. consent, anaesthesia and asking for uncertainties related to those topic areas. </w:t>
            </w:r>
            <w:r w:rsidR="00F13660" w:rsidRPr="00FA497B">
              <w:rPr>
                <w:bCs/>
              </w:rPr>
              <w:t xml:space="preserve">Alistair Brown (AB) </w:t>
            </w:r>
            <w:r w:rsidR="0087497F" w:rsidRPr="00FA497B">
              <w:rPr>
                <w:bCs/>
              </w:rPr>
              <w:t>f</w:t>
            </w:r>
            <w:r w:rsidR="00AF6A19" w:rsidRPr="00FA497B">
              <w:rPr>
                <w:bCs/>
              </w:rPr>
              <w:t>elt this may limit</w:t>
            </w:r>
            <w:r w:rsidR="0087497F" w:rsidRPr="00FA497B">
              <w:rPr>
                <w:bCs/>
              </w:rPr>
              <w:t xml:space="preserve"> responses if there are fixed categories. </w:t>
            </w:r>
            <w:r w:rsidRPr="00FA497B">
              <w:rPr>
                <w:bCs/>
              </w:rPr>
              <w:t xml:space="preserve">JB felt that it would be better to have examples of areas of skin surgery to consider when thinking of uncertainties. This was listed on an earlier page in the survey and could be moved here to reduce word numbers earlier on. </w:t>
            </w:r>
            <w:r w:rsidR="0087497F" w:rsidRPr="00FA497B">
              <w:rPr>
                <w:bCs/>
              </w:rPr>
              <w:t xml:space="preserve">The SG agreed on this approach. </w:t>
            </w:r>
          </w:p>
          <w:p w14:paraId="57A2EC2F" w14:textId="2C3D8CCA" w:rsidR="00E50227" w:rsidRPr="00FA497B" w:rsidRDefault="008B28DE" w:rsidP="00FA497B">
            <w:pPr>
              <w:pStyle w:val="ListParagraph"/>
              <w:numPr>
                <w:ilvl w:val="0"/>
                <w:numId w:val="13"/>
              </w:numPr>
              <w:rPr>
                <w:bCs/>
              </w:rPr>
            </w:pPr>
            <w:r w:rsidRPr="00FA497B">
              <w:rPr>
                <w:bCs/>
              </w:rPr>
              <w:t>The position of</w:t>
            </w:r>
            <w:r w:rsidR="00AF6A19" w:rsidRPr="00FA497B">
              <w:rPr>
                <w:bCs/>
              </w:rPr>
              <w:t xml:space="preserve"> questions about</w:t>
            </w:r>
            <w:r w:rsidRPr="00FA497B">
              <w:rPr>
                <w:bCs/>
              </w:rPr>
              <w:t xml:space="preserve"> </w:t>
            </w:r>
            <w:r w:rsidR="00AF6A19" w:rsidRPr="00FA497B">
              <w:rPr>
                <w:bCs/>
              </w:rPr>
              <w:t xml:space="preserve">demographics </w:t>
            </w:r>
            <w:r w:rsidRPr="00FA497B">
              <w:rPr>
                <w:bCs/>
              </w:rPr>
              <w:t xml:space="preserve">was discussed. AW suggested that this would be better at the end as the most important data to capture was the uncertainties put forward. The SG agreed </w:t>
            </w:r>
            <w:r w:rsidR="00AF6A19" w:rsidRPr="00FA497B">
              <w:rPr>
                <w:bCs/>
              </w:rPr>
              <w:t>with this</w:t>
            </w:r>
            <w:r w:rsidRPr="00FA497B">
              <w:rPr>
                <w:bCs/>
              </w:rPr>
              <w:t xml:space="preserve">. </w:t>
            </w:r>
          </w:p>
          <w:p w14:paraId="1DC91125" w14:textId="504EDC20" w:rsidR="00E50227" w:rsidRPr="00FA497B" w:rsidRDefault="008B28DE" w:rsidP="00FA497B">
            <w:pPr>
              <w:pStyle w:val="ListParagraph"/>
              <w:numPr>
                <w:ilvl w:val="0"/>
                <w:numId w:val="13"/>
              </w:numPr>
              <w:rPr>
                <w:bCs/>
              </w:rPr>
            </w:pPr>
            <w:r w:rsidRPr="00FA497B">
              <w:rPr>
                <w:bCs/>
              </w:rPr>
              <w:t xml:space="preserve">Stela Ziaj (SZ) suggested we need to ensure there is clarity that the PSP is for skin cancer surgery and not just skin cancer. AW and DV to review and ensure this is made clear throughout. </w:t>
            </w:r>
          </w:p>
          <w:p w14:paraId="756258BD" w14:textId="356CD03F" w:rsidR="00BD0766" w:rsidRPr="00FA497B" w:rsidRDefault="0087497F" w:rsidP="00FA497B">
            <w:pPr>
              <w:pStyle w:val="ListParagraph"/>
              <w:numPr>
                <w:ilvl w:val="0"/>
                <w:numId w:val="13"/>
              </w:numPr>
              <w:rPr>
                <w:bCs/>
              </w:rPr>
            </w:pPr>
            <w:r w:rsidRPr="00FA497B">
              <w:rPr>
                <w:bCs/>
              </w:rPr>
              <w:t xml:space="preserve">Patricia Fairbrother (PF) suggested the option of free text to enable to responder to add more text around their question. </w:t>
            </w:r>
            <w:r w:rsidR="00E50227">
              <w:rPr>
                <w:bCs/>
              </w:rPr>
              <w:t xml:space="preserve"> The SG agreed. </w:t>
            </w:r>
            <w:r w:rsidR="00BD0766" w:rsidRPr="00FA497B">
              <w:rPr>
                <w:bCs/>
              </w:rPr>
              <w:br/>
            </w:r>
          </w:p>
        </w:tc>
      </w:tr>
      <w:tr w:rsidR="007F6506" w14:paraId="14000E99" w14:textId="77777777" w:rsidTr="00FA497B">
        <w:tc>
          <w:tcPr>
            <w:tcW w:w="5382" w:type="dxa"/>
            <w:shd w:val="clear" w:color="auto" w:fill="DEEAF6" w:themeFill="accent5" w:themeFillTint="33"/>
          </w:tcPr>
          <w:p w14:paraId="076F3EC4" w14:textId="77777777" w:rsidR="007F6506" w:rsidRPr="00640600" w:rsidRDefault="007F6506" w:rsidP="00EE6C8C">
            <w:pPr>
              <w:spacing w:beforeAutospacing="1" w:afterAutospacing="1"/>
              <w:rPr>
                <w:b/>
                <w:bCs/>
              </w:rPr>
            </w:pPr>
            <w:bookmarkStart w:id="1" w:name="_Hlk57640603"/>
            <w:r w:rsidRPr="00640600">
              <w:rPr>
                <w:b/>
                <w:bCs/>
              </w:rPr>
              <w:lastRenderedPageBreak/>
              <w:t xml:space="preserve">Action </w:t>
            </w:r>
          </w:p>
        </w:tc>
        <w:tc>
          <w:tcPr>
            <w:tcW w:w="1559" w:type="dxa"/>
            <w:shd w:val="clear" w:color="auto" w:fill="DEEAF6" w:themeFill="accent5" w:themeFillTint="33"/>
          </w:tcPr>
          <w:p w14:paraId="51C78A38" w14:textId="77777777" w:rsidR="007F6506" w:rsidRPr="00640600" w:rsidRDefault="007F6506" w:rsidP="00EE6C8C">
            <w:pPr>
              <w:spacing w:beforeAutospacing="1" w:afterAutospacing="1"/>
              <w:rPr>
                <w:b/>
                <w:bCs/>
              </w:rPr>
            </w:pPr>
            <w:r w:rsidRPr="00640600">
              <w:rPr>
                <w:b/>
                <w:bCs/>
              </w:rPr>
              <w:t>Who</w:t>
            </w:r>
          </w:p>
        </w:tc>
        <w:tc>
          <w:tcPr>
            <w:tcW w:w="2075" w:type="dxa"/>
            <w:shd w:val="clear" w:color="auto" w:fill="DEEAF6" w:themeFill="accent5" w:themeFillTint="33"/>
          </w:tcPr>
          <w:p w14:paraId="6F0E55D7" w14:textId="77777777" w:rsidR="007F6506" w:rsidRPr="00640600" w:rsidRDefault="007F6506" w:rsidP="00EE6C8C">
            <w:pPr>
              <w:spacing w:beforeAutospacing="1" w:afterAutospacing="1"/>
              <w:rPr>
                <w:b/>
                <w:bCs/>
              </w:rPr>
            </w:pPr>
            <w:r w:rsidRPr="00640600">
              <w:rPr>
                <w:b/>
                <w:bCs/>
              </w:rPr>
              <w:t>When</w:t>
            </w:r>
          </w:p>
        </w:tc>
      </w:tr>
      <w:tr w:rsidR="007F6506" w14:paraId="041F7382" w14:textId="77777777" w:rsidTr="00FA497B">
        <w:tc>
          <w:tcPr>
            <w:tcW w:w="5382" w:type="dxa"/>
          </w:tcPr>
          <w:p w14:paraId="613CAFDD" w14:textId="00271348" w:rsidR="00F07EC8" w:rsidRDefault="0087497F" w:rsidP="00640600">
            <w:pPr>
              <w:pStyle w:val="ListParagraph"/>
              <w:numPr>
                <w:ilvl w:val="0"/>
                <w:numId w:val="7"/>
              </w:numPr>
              <w:spacing w:beforeAutospacing="1" w:afterAutospacing="1"/>
            </w:pPr>
            <w:r>
              <w:t xml:space="preserve">Address agreed changes to the survey wording / structure as per the above minutes and from email feedback. </w:t>
            </w:r>
          </w:p>
        </w:tc>
        <w:tc>
          <w:tcPr>
            <w:tcW w:w="1559" w:type="dxa"/>
          </w:tcPr>
          <w:p w14:paraId="70339889" w14:textId="2F931FB0" w:rsidR="007F6506" w:rsidRDefault="0087497F" w:rsidP="00EE6C8C">
            <w:pPr>
              <w:spacing w:beforeAutospacing="1" w:afterAutospacing="1"/>
            </w:pPr>
            <w:r>
              <w:t>DV / AW</w:t>
            </w:r>
          </w:p>
        </w:tc>
        <w:tc>
          <w:tcPr>
            <w:tcW w:w="2075" w:type="dxa"/>
          </w:tcPr>
          <w:p w14:paraId="066FA527" w14:textId="20CA0EC3" w:rsidR="007F6506" w:rsidRDefault="0087497F" w:rsidP="001E254E">
            <w:pPr>
              <w:spacing w:beforeAutospacing="1" w:afterAutospacing="1"/>
            </w:pPr>
            <w:r>
              <w:t>By December 15</w:t>
            </w:r>
            <w:r w:rsidRPr="0087497F">
              <w:rPr>
                <w:vertAlign w:val="superscript"/>
              </w:rPr>
              <w:t>th</w:t>
            </w:r>
            <w:r>
              <w:t xml:space="preserve">. </w:t>
            </w:r>
            <w:r w:rsidR="001E254E">
              <w:t xml:space="preserve">                                                  </w:t>
            </w:r>
          </w:p>
        </w:tc>
      </w:tr>
      <w:bookmarkEnd w:id="1"/>
      <w:tr w:rsidR="0087497F" w14:paraId="34276F38" w14:textId="77777777" w:rsidTr="00FA497B">
        <w:tc>
          <w:tcPr>
            <w:tcW w:w="5382" w:type="dxa"/>
          </w:tcPr>
          <w:p w14:paraId="432379AB" w14:textId="67E27947" w:rsidR="0087497F" w:rsidRDefault="0087497F" w:rsidP="00640600">
            <w:pPr>
              <w:pStyle w:val="ListParagraph"/>
              <w:numPr>
                <w:ilvl w:val="0"/>
                <w:numId w:val="7"/>
              </w:numPr>
              <w:spacing w:beforeAutospacing="1" w:afterAutospacing="1"/>
            </w:pPr>
            <w:r>
              <w:t>Addition of agreed partner logos to the first page of the survey</w:t>
            </w:r>
          </w:p>
        </w:tc>
        <w:tc>
          <w:tcPr>
            <w:tcW w:w="1559" w:type="dxa"/>
          </w:tcPr>
          <w:p w14:paraId="42FF7BD9" w14:textId="775C360C" w:rsidR="0087497F" w:rsidRDefault="0087497F" w:rsidP="00EE6C8C">
            <w:pPr>
              <w:spacing w:beforeAutospacing="1" w:afterAutospacing="1"/>
            </w:pPr>
            <w:r>
              <w:t>DV / AW</w:t>
            </w:r>
          </w:p>
        </w:tc>
        <w:tc>
          <w:tcPr>
            <w:tcW w:w="2075" w:type="dxa"/>
          </w:tcPr>
          <w:p w14:paraId="5E3F0ECB" w14:textId="7BB0202C" w:rsidR="0087497F" w:rsidRDefault="0087497F" w:rsidP="001E254E">
            <w:pPr>
              <w:spacing w:beforeAutospacing="1" w:afterAutospacing="1"/>
            </w:pPr>
            <w:r>
              <w:t>By December 15</w:t>
            </w:r>
            <w:r w:rsidRPr="0087497F">
              <w:rPr>
                <w:vertAlign w:val="superscript"/>
              </w:rPr>
              <w:t>th</w:t>
            </w:r>
            <w:r>
              <w:t xml:space="preserve">.                                                   </w:t>
            </w:r>
          </w:p>
        </w:tc>
      </w:tr>
      <w:tr w:rsidR="008B28DE" w:rsidRPr="00FE23D3" w14:paraId="5FA8D189" w14:textId="77777777" w:rsidTr="00844A76">
        <w:tc>
          <w:tcPr>
            <w:tcW w:w="9016" w:type="dxa"/>
            <w:gridSpan w:val="3"/>
            <w:shd w:val="clear" w:color="auto" w:fill="E7E6E6" w:themeFill="background2"/>
          </w:tcPr>
          <w:p w14:paraId="69CC5A15" w14:textId="003D5ADF" w:rsidR="008B28DE" w:rsidRPr="00640600" w:rsidRDefault="008B28DE" w:rsidP="008B28DE">
            <w:pPr>
              <w:spacing w:beforeAutospacing="1" w:afterAutospacing="1"/>
              <w:rPr>
                <w:b/>
                <w:bCs/>
              </w:rPr>
            </w:pPr>
            <w:r w:rsidRPr="00BD0766">
              <w:rPr>
                <w:b/>
              </w:rPr>
              <w:t>First su</w:t>
            </w:r>
            <w:r>
              <w:rPr>
                <w:b/>
              </w:rPr>
              <w:t>rvey: Discussion about collecting demographics</w:t>
            </w:r>
          </w:p>
        </w:tc>
      </w:tr>
      <w:tr w:rsidR="00F07EC8" w14:paraId="349B1893" w14:textId="77777777" w:rsidTr="7B5D6709">
        <w:tc>
          <w:tcPr>
            <w:tcW w:w="9016" w:type="dxa"/>
            <w:gridSpan w:val="3"/>
          </w:tcPr>
          <w:p w14:paraId="08E87E2D" w14:textId="5DDC75F9" w:rsidR="00933BAE" w:rsidRDefault="008B28DE" w:rsidP="008B28DE">
            <w:pPr>
              <w:spacing w:beforeAutospacing="1" w:afterAutospacing="1"/>
            </w:pPr>
            <w:r>
              <w:br/>
            </w:r>
            <w:r w:rsidR="00933BAE">
              <w:t>DV and SK explained the need to collect demographic data to ensure that the uncertainties put forward represent all the relevant patient</w:t>
            </w:r>
            <w:r w:rsidR="00E50227">
              <w:t xml:space="preserve"> and health professional </w:t>
            </w:r>
            <w:r w:rsidR="00933BAE">
              <w:t>groups.</w:t>
            </w:r>
          </w:p>
          <w:p w14:paraId="3FB16608" w14:textId="77777777" w:rsidR="00E50227" w:rsidRDefault="00933BAE" w:rsidP="00E50227">
            <w:pPr>
              <w:pStyle w:val="ListParagraph"/>
              <w:numPr>
                <w:ilvl w:val="0"/>
                <w:numId w:val="18"/>
              </w:numPr>
              <w:spacing w:beforeAutospacing="1" w:afterAutospacing="1"/>
            </w:pPr>
            <w:r>
              <w:t xml:space="preserve">The SG discussed </w:t>
            </w:r>
            <w:r w:rsidRPr="00FA497B">
              <w:rPr>
                <w:b/>
                <w:bCs/>
              </w:rPr>
              <w:t>eth</w:t>
            </w:r>
            <w:r w:rsidR="00AF6A19" w:rsidRPr="00FA497B">
              <w:rPr>
                <w:b/>
                <w:bCs/>
              </w:rPr>
              <w:t>n</w:t>
            </w:r>
            <w:r w:rsidRPr="00FA497B">
              <w:rPr>
                <w:b/>
                <w:bCs/>
              </w:rPr>
              <w:t xml:space="preserve">ic groups </w:t>
            </w:r>
            <w:r w:rsidRPr="00E50227">
              <w:t>and whether</w:t>
            </w:r>
            <w:r w:rsidRPr="00FA497B">
              <w:rPr>
                <w:b/>
                <w:bCs/>
              </w:rPr>
              <w:t xml:space="preserve"> Fitzpatrick skin types</w:t>
            </w:r>
            <w:r>
              <w:t xml:space="preserve"> would be more relevant. ED questioned whether </w:t>
            </w:r>
            <w:r w:rsidR="00AF6A19">
              <w:t>“</w:t>
            </w:r>
            <w:r>
              <w:t>skin types</w:t>
            </w:r>
            <w:r w:rsidR="00AF6A19">
              <w:t>”</w:t>
            </w:r>
            <w:r>
              <w:t xml:space="preserve"> would be </w:t>
            </w:r>
            <w:r w:rsidR="00AF6A19">
              <w:t>unclear</w:t>
            </w:r>
            <w:r>
              <w:t xml:space="preserve"> to patients. Rachel Abbott explained about Fitzpatrick skin types </w:t>
            </w:r>
            <w:r w:rsidR="00AF6A19">
              <w:t xml:space="preserve">to </w:t>
            </w:r>
            <w:r>
              <w:t xml:space="preserve">the group </w:t>
            </w:r>
            <w:r w:rsidR="00E50227">
              <w:t>(propensity to burn in the sun)</w:t>
            </w:r>
            <w:r>
              <w:t xml:space="preserve">– the SG agreed it would be easy for patients to choose their skin type as this has been used in many previous research studies. </w:t>
            </w:r>
          </w:p>
          <w:p w14:paraId="1AB6D6A5" w14:textId="77777777" w:rsidR="00E50227" w:rsidRDefault="00933BAE" w:rsidP="00E50227">
            <w:pPr>
              <w:pStyle w:val="ListParagraph"/>
              <w:numPr>
                <w:ilvl w:val="0"/>
                <w:numId w:val="18"/>
              </w:numPr>
              <w:spacing w:beforeAutospacing="1" w:afterAutospacing="1"/>
            </w:pPr>
            <w:r>
              <w:t xml:space="preserve">Matthew Helbert (MH) felt that asking ethnic group should be included to ensure the outcomes are representative of different patients groups. AW suggested that the responder numbers </w:t>
            </w:r>
            <w:r w:rsidR="00AF6A19">
              <w:t>may be skewed towards fair skin or</w:t>
            </w:r>
            <w:r>
              <w:t xml:space="preserve"> Caucasian backgrounds as skin cancer is much more common in this group. RA also suggested keeping in ethnic groups.</w:t>
            </w:r>
          </w:p>
          <w:p w14:paraId="4F0DEB23" w14:textId="3178CC94" w:rsidR="00E50227" w:rsidRDefault="00933BAE" w:rsidP="00FA497B">
            <w:pPr>
              <w:pStyle w:val="ListParagraph"/>
              <w:numPr>
                <w:ilvl w:val="0"/>
                <w:numId w:val="18"/>
              </w:numPr>
              <w:spacing w:beforeAutospacing="1" w:afterAutospacing="1"/>
            </w:pPr>
            <w:r>
              <w:t xml:space="preserve">SK mentioned there is a shortened version we could use and to include ethnic groupings. </w:t>
            </w:r>
            <w:r w:rsidR="00AF6A19">
              <w:t xml:space="preserve">The SG agreed to keep this question in and add skin types as an additional question. </w:t>
            </w:r>
          </w:p>
          <w:p w14:paraId="312A5949" w14:textId="024D240F" w:rsidR="00E50227" w:rsidRDefault="00933BAE" w:rsidP="00FA497B">
            <w:pPr>
              <w:pStyle w:val="ListParagraph"/>
              <w:numPr>
                <w:ilvl w:val="0"/>
                <w:numId w:val="18"/>
              </w:numPr>
              <w:spacing w:beforeAutospacing="1" w:afterAutospacing="1"/>
            </w:pPr>
            <w:r>
              <w:t xml:space="preserve">CDG questioned the need to ask about </w:t>
            </w:r>
            <w:r w:rsidRPr="00FA497B">
              <w:rPr>
                <w:b/>
                <w:bCs/>
              </w:rPr>
              <w:t>sexual orientation</w:t>
            </w:r>
            <w:r>
              <w:t xml:space="preserve"> and wondered whether responders will feel this is unnecessary information to give. MH suggested that this should be included to show that the survey is accessible to all. AW suggested that responders </w:t>
            </w:r>
            <w:r>
              <w:lastRenderedPageBreak/>
              <w:t xml:space="preserve">might not understand the need for this but that it would be fine to include as long as it was made clear why we are asking this. The SG agreed to include sexual orientation. </w:t>
            </w:r>
          </w:p>
          <w:p w14:paraId="13C144EF" w14:textId="3CABE9D4" w:rsidR="00056A18" w:rsidRDefault="00056A18" w:rsidP="00FA497B">
            <w:pPr>
              <w:pStyle w:val="ListParagraph"/>
              <w:numPr>
                <w:ilvl w:val="0"/>
                <w:numId w:val="18"/>
              </w:numPr>
              <w:spacing w:beforeAutospacing="1" w:afterAutospacing="1"/>
            </w:pPr>
            <w:r>
              <w:t xml:space="preserve">SK questioned whether </w:t>
            </w:r>
            <w:r w:rsidRPr="00056A18">
              <w:rPr>
                <w:b/>
              </w:rPr>
              <w:t>anaesthe</w:t>
            </w:r>
            <w:r>
              <w:rPr>
                <w:b/>
              </w:rPr>
              <w:t xml:space="preserve">siology </w:t>
            </w:r>
            <w:r>
              <w:t xml:space="preserve">should be included in the drop down list of specialisms. The SG agreed with this addition and also concurred that it should be specialisms rather than specific roles. </w:t>
            </w:r>
          </w:p>
          <w:p w14:paraId="4F53287D" w14:textId="7EB941C0" w:rsidR="00E50227" w:rsidRDefault="00933BAE" w:rsidP="00FA497B">
            <w:pPr>
              <w:pStyle w:val="ListParagraph"/>
              <w:numPr>
                <w:ilvl w:val="0"/>
                <w:numId w:val="18"/>
              </w:numPr>
              <w:spacing w:beforeAutospacing="1" w:afterAutospacing="1"/>
            </w:pPr>
            <w:r>
              <w:t xml:space="preserve">The SG agreed that we could collect uncertainties </w:t>
            </w:r>
            <w:r w:rsidRPr="00FA497B">
              <w:rPr>
                <w:b/>
                <w:bCs/>
              </w:rPr>
              <w:t>from the rest of the world</w:t>
            </w:r>
            <w:r>
              <w:t xml:space="preserve"> but that this would be excluded from the Top 10 PSP outcomes as these should be relevant to the NHS and UK Funders. AW suggested that this data would still be useful to collect and may support additional publications – it </w:t>
            </w:r>
            <w:r w:rsidR="00AF6A19">
              <w:t>may</w:t>
            </w:r>
            <w:r>
              <w:t xml:space="preserve"> however involve additional work.</w:t>
            </w:r>
            <w:r w:rsidR="00E50227">
              <w:t xml:space="preserve"> To this end, in the options for locations, Republic of Ireland will be deleted and any respondent from outside of the UK will be asked which country they are responding from.</w:t>
            </w:r>
            <w:r>
              <w:t xml:space="preserve"> The SG agreed with this approach. </w:t>
            </w:r>
          </w:p>
          <w:p w14:paraId="5D132A23" w14:textId="241C4D60" w:rsidR="00E50227" w:rsidRDefault="00992895" w:rsidP="00FA497B">
            <w:pPr>
              <w:pStyle w:val="ListParagraph"/>
              <w:numPr>
                <w:ilvl w:val="0"/>
                <w:numId w:val="18"/>
              </w:numPr>
              <w:spacing w:beforeAutospacing="1" w:afterAutospacing="1"/>
            </w:pPr>
            <w:r>
              <w:t xml:space="preserve">The SG discussed about the options of </w:t>
            </w:r>
            <w:r w:rsidRPr="00FA497B">
              <w:rPr>
                <w:b/>
                <w:bCs/>
              </w:rPr>
              <w:t>dropdown boxes</w:t>
            </w:r>
            <w:r>
              <w:t xml:space="preserve"> versus displaying all the categories on the page (making the page longer). JBl stated that patients with impaired sight might not be able to use dropdown boxes. The SG therefore agreed to maintain the current format. AR suggested that some survey platforms can read out the question to help the sight impaired. DV and AW to see if Survey Hero supports this feature but may not. AR also mentioned about reaching out to those for whom English is not their first language. Google translate can be used but may not work on drop down boxes. </w:t>
            </w:r>
            <w:r w:rsidR="00F13660">
              <w:t xml:space="preserve">SK summarised the agreement to leave all the questions and options visible on the page. </w:t>
            </w:r>
            <w:r>
              <w:t xml:space="preserve"> </w:t>
            </w:r>
          </w:p>
          <w:p w14:paraId="02EC0C28" w14:textId="2E0421D0" w:rsidR="0076711C" w:rsidRDefault="0087497F" w:rsidP="00FA497B">
            <w:pPr>
              <w:pStyle w:val="ListParagraph"/>
              <w:numPr>
                <w:ilvl w:val="0"/>
                <w:numId w:val="18"/>
              </w:numPr>
              <w:spacing w:beforeAutospacing="1" w:afterAutospacing="1"/>
            </w:pPr>
            <w:r>
              <w:t xml:space="preserve">Jaqueline K suggested that the </w:t>
            </w:r>
            <w:r w:rsidRPr="00FA497B">
              <w:rPr>
                <w:b/>
                <w:bCs/>
              </w:rPr>
              <w:t>gender question</w:t>
            </w:r>
            <w:r>
              <w:t xml:space="preserve"> could be rephrased to “I identify as”. </w:t>
            </w:r>
          </w:p>
        </w:tc>
      </w:tr>
      <w:tr w:rsidR="00F07EC8" w:rsidRPr="00FE23D3" w14:paraId="4BD527CB" w14:textId="77777777" w:rsidTr="00FA497B">
        <w:tc>
          <w:tcPr>
            <w:tcW w:w="5382" w:type="dxa"/>
            <w:shd w:val="clear" w:color="auto" w:fill="DEEAF6" w:themeFill="accent5" w:themeFillTint="33"/>
          </w:tcPr>
          <w:p w14:paraId="3D0A822B" w14:textId="77777777" w:rsidR="00F07EC8" w:rsidRPr="00640600" w:rsidRDefault="00F07EC8" w:rsidP="00EE6C8C">
            <w:pPr>
              <w:spacing w:beforeAutospacing="1" w:afterAutospacing="1"/>
              <w:rPr>
                <w:b/>
                <w:bCs/>
              </w:rPr>
            </w:pPr>
            <w:r w:rsidRPr="00640600">
              <w:rPr>
                <w:b/>
                <w:bCs/>
              </w:rPr>
              <w:lastRenderedPageBreak/>
              <w:t>Action</w:t>
            </w:r>
          </w:p>
        </w:tc>
        <w:tc>
          <w:tcPr>
            <w:tcW w:w="1559" w:type="dxa"/>
            <w:shd w:val="clear" w:color="auto" w:fill="DEEAF6" w:themeFill="accent5" w:themeFillTint="33"/>
          </w:tcPr>
          <w:p w14:paraId="57307008" w14:textId="77777777" w:rsidR="00F07EC8" w:rsidRPr="00640600" w:rsidRDefault="00F07EC8" w:rsidP="00EE6C8C">
            <w:pPr>
              <w:spacing w:beforeAutospacing="1" w:afterAutospacing="1"/>
              <w:rPr>
                <w:b/>
                <w:bCs/>
              </w:rPr>
            </w:pPr>
            <w:r w:rsidRPr="00640600">
              <w:rPr>
                <w:b/>
                <w:bCs/>
              </w:rPr>
              <w:t>Who</w:t>
            </w:r>
          </w:p>
        </w:tc>
        <w:tc>
          <w:tcPr>
            <w:tcW w:w="2075" w:type="dxa"/>
            <w:shd w:val="clear" w:color="auto" w:fill="DEEAF6" w:themeFill="accent5" w:themeFillTint="33"/>
          </w:tcPr>
          <w:p w14:paraId="7846B686" w14:textId="77777777" w:rsidR="00F07EC8" w:rsidRPr="00640600" w:rsidRDefault="00F07EC8" w:rsidP="00EE6C8C">
            <w:pPr>
              <w:spacing w:beforeAutospacing="1" w:afterAutospacing="1"/>
              <w:rPr>
                <w:b/>
                <w:bCs/>
              </w:rPr>
            </w:pPr>
            <w:r w:rsidRPr="00640600">
              <w:rPr>
                <w:b/>
                <w:bCs/>
              </w:rPr>
              <w:t>When</w:t>
            </w:r>
          </w:p>
        </w:tc>
      </w:tr>
      <w:tr w:rsidR="00F07EC8" w14:paraId="7C6B94CB" w14:textId="77777777" w:rsidTr="00FA497B">
        <w:tc>
          <w:tcPr>
            <w:tcW w:w="5382" w:type="dxa"/>
          </w:tcPr>
          <w:p w14:paraId="7D22753B" w14:textId="75210A19" w:rsidR="00F07EC8" w:rsidRDefault="0087497F" w:rsidP="00640600">
            <w:pPr>
              <w:pStyle w:val="ListParagraph"/>
              <w:numPr>
                <w:ilvl w:val="0"/>
                <w:numId w:val="7"/>
              </w:numPr>
              <w:spacing w:beforeAutospacing="1" w:afterAutospacing="1"/>
            </w:pPr>
            <w:r>
              <w:t>Amend the demographics page as per the agreed suggestions in the minutes</w:t>
            </w:r>
            <w:r w:rsidR="00480326">
              <w:t xml:space="preserve"> and send the revised survey to SG</w:t>
            </w:r>
            <w:r>
              <w:t xml:space="preserve">. </w:t>
            </w:r>
          </w:p>
          <w:p w14:paraId="4B646CFD" w14:textId="1CC5390C" w:rsidR="00480326" w:rsidRDefault="00480326" w:rsidP="00640600">
            <w:pPr>
              <w:pStyle w:val="ListParagraph"/>
              <w:numPr>
                <w:ilvl w:val="0"/>
                <w:numId w:val="7"/>
              </w:numPr>
              <w:spacing w:beforeAutospacing="1" w:afterAutospacing="1"/>
            </w:pPr>
            <w:r>
              <w:t>SG to provide email feedback on survey</w:t>
            </w:r>
          </w:p>
        </w:tc>
        <w:tc>
          <w:tcPr>
            <w:tcW w:w="1559" w:type="dxa"/>
          </w:tcPr>
          <w:p w14:paraId="4FF1BF23" w14:textId="77777777" w:rsidR="00F07EC8" w:rsidRDefault="0087497F" w:rsidP="00FA497B">
            <w:r>
              <w:t>DV / AW</w:t>
            </w:r>
          </w:p>
          <w:p w14:paraId="7E0305E5" w14:textId="77777777" w:rsidR="00480326" w:rsidRDefault="00480326" w:rsidP="00480326"/>
          <w:p w14:paraId="683FA467" w14:textId="77777777" w:rsidR="00480326" w:rsidRDefault="00480326" w:rsidP="00480326"/>
          <w:p w14:paraId="66B6025F" w14:textId="5506282A" w:rsidR="00480326" w:rsidRDefault="00480326" w:rsidP="00FA497B">
            <w:r>
              <w:t>SG</w:t>
            </w:r>
          </w:p>
        </w:tc>
        <w:tc>
          <w:tcPr>
            <w:tcW w:w="2075" w:type="dxa"/>
          </w:tcPr>
          <w:p w14:paraId="797CF12D" w14:textId="77777777" w:rsidR="00480326" w:rsidRDefault="00480326" w:rsidP="00FA497B">
            <w:r>
              <w:t xml:space="preserve">By </w:t>
            </w:r>
            <w:r w:rsidR="0087497F">
              <w:t>December 15</w:t>
            </w:r>
            <w:r w:rsidR="0087497F" w:rsidRPr="0087497F">
              <w:rPr>
                <w:vertAlign w:val="superscript"/>
              </w:rPr>
              <w:t>th</w:t>
            </w:r>
            <w:r w:rsidR="0087497F">
              <w:t xml:space="preserve"> </w:t>
            </w:r>
            <w:r w:rsidR="003B00DA">
              <w:t xml:space="preserve">  </w:t>
            </w:r>
          </w:p>
          <w:p w14:paraId="4D141E44" w14:textId="77777777" w:rsidR="00480326" w:rsidRDefault="00480326" w:rsidP="00FA497B"/>
          <w:p w14:paraId="1D6407E3" w14:textId="77777777" w:rsidR="00480326" w:rsidRDefault="00480326" w:rsidP="00FA497B"/>
          <w:p w14:paraId="6F85D5E5" w14:textId="4A5EBFFE" w:rsidR="00F07EC8" w:rsidRDefault="00480326" w:rsidP="00FA497B">
            <w:r>
              <w:t>By December 22</w:t>
            </w:r>
            <w:r w:rsidRPr="00FA497B">
              <w:rPr>
                <w:vertAlign w:val="superscript"/>
              </w:rPr>
              <w:t>nd</w:t>
            </w:r>
            <w:r>
              <w:t xml:space="preserve"> </w:t>
            </w:r>
            <w:r w:rsidR="003B00DA">
              <w:t xml:space="preserve">                                                </w:t>
            </w:r>
          </w:p>
        </w:tc>
      </w:tr>
      <w:tr w:rsidR="00F13660" w:rsidRPr="00FE23D3" w14:paraId="105C196C" w14:textId="77777777" w:rsidTr="00DC2594">
        <w:tc>
          <w:tcPr>
            <w:tcW w:w="9016" w:type="dxa"/>
            <w:gridSpan w:val="3"/>
            <w:shd w:val="clear" w:color="auto" w:fill="E7E6E6" w:themeFill="background2"/>
          </w:tcPr>
          <w:p w14:paraId="7678B8F2" w14:textId="56B3AAF7" w:rsidR="00F13660" w:rsidRPr="00640600" w:rsidRDefault="00F13660" w:rsidP="0076711C">
            <w:pPr>
              <w:spacing w:beforeAutospacing="1" w:afterAutospacing="1"/>
              <w:rPr>
                <w:b/>
                <w:bCs/>
              </w:rPr>
            </w:pPr>
            <w:r>
              <w:rPr>
                <w:b/>
                <w:bCs/>
              </w:rPr>
              <w:t>Launching of the survey and promotion</w:t>
            </w:r>
          </w:p>
        </w:tc>
      </w:tr>
      <w:tr w:rsidR="0076711C" w14:paraId="02455C1D" w14:textId="77777777" w:rsidTr="7B5D6709">
        <w:tc>
          <w:tcPr>
            <w:tcW w:w="9016" w:type="dxa"/>
            <w:gridSpan w:val="3"/>
          </w:tcPr>
          <w:p w14:paraId="66D93EC9" w14:textId="04292D53" w:rsidR="00F13660" w:rsidRDefault="00F13660" w:rsidP="00FA497B">
            <w:pPr>
              <w:shd w:val="clear" w:color="auto" w:fill="FFFFFF"/>
            </w:pPr>
            <w:r>
              <w:br/>
              <w:t>AW and DV will send a list of current partners</w:t>
            </w:r>
            <w:r w:rsidR="00E50227">
              <w:t xml:space="preserve"> to help to promote the PSP and the survey.</w:t>
            </w:r>
            <w:r>
              <w:t xml:space="preserve"> </w:t>
            </w:r>
          </w:p>
          <w:p w14:paraId="52B5738B" w14:textId="6A5F712B" w:rsidR="00F13660" w:rsidRDefault="00F13660" w:rsidP="00FA497B">
            <w:pPr>
              <w:shd w:val="clear" w:color="auto" w:fill="FFFFFF"/>
              <w:spacing w:before="100"/>
            </w:pPr>
            <w:r>
              <w:t xml:space="preserve">The SG agreed with a timeline to distribute the survey in the new year with the next meeting to be arranged in February. This would enable the SG to review the responses </w:t>
            </w:r>
            <w:r w:rsidR="00BD3751">
              <w:t>s</w:t>
            </w:r>
            <w:r>
              <w:t xml:space="preserve">o far and to see whether any groups need to be targeted who haven’t yet been represented. AW mentioned the challenge will be </w:t>
            </w:r>
            <w:r w:rsidR="00480326">
              <w:t>targeting</w:t>
            </w:r>
            <w:r>
              <w:t xml:space="preserve"> patients and that we will need to focus on ways to reach out</w:t>
            </w:r>
            <w:r w:rsidR="000304A6">
              <w:t xml:space="preserve"> to patient groups</w:t>
            </w:r>
            <w:r>
              <w:t xml:space="preserve">.  </w:t>
            </w:r>
          </w:p>
          <w:p w14:paraId="2A365AC7" w14:textId="250F301C" w:rsidR="00480326" w:rsidRPr="00F13660" w:rsidRDefault="00480326" w:rsidP="00FA497B">
            <w:pPr>
              <w:shd w:val="clear" w:color="auto" w:fill="FFFFFF"/>
              <w:spacing w:before="100"/>
            </w:pPr>
          </w:p>
        </w:tc>
      </w:tr>
      <w:tr w:rsidR="0076711C" w:rsidRPr="00FE23D3" w14:paraId="399197CA" w14:textId="77777777" w:rsidTr="00FA497B">
        <w:tc>
          <w:tcPr>
            <w:tcW w:w="5382" w:type="dxa"/>
            <w:shd w:val="clear" w:color="auto" w:fill="DEEAF6" w:themeFill="accent5" w:themeFillTint="33"/>
          </w:tcPr>
          <w:p w14:paraId="39EB7384" w14:textId="77777777" w:rsidR="0076711C" w:rsidRPr="00640600" w:rsidRDefault="0076711C" w:rsidP="0076711C">
            <w:pPr>
              <w:spacing w:beforeAutospacing="1" w:afterAutospacing="1"/>
              <w:rPr>
                <w:b/>
                <w:bCs/>
              </w:rPr>
            </w:pPr>
            <w:r w:rsidRPr="00640600">
              <w:rPr>
                <w:b/>
                <w:bCs/>
              </w:rPr>
              <w:t xml:space="preserve">Action </w:t>
            </w:r>
          </w:p>
        </w:tc>
        <w:tc>
          <w:tcPr>
            <w:tcW w:w="1559" w:type="dxa"/>
            <w:shd w:val="clear" w:color="auto" w:fill="DEEAF6" w:themeFill="accent5" w:themeFillTint="33"/>
          </w:tcPr>
          <w:p w14:paraId="18BB6487" w14:textId="77777777" w:rsidR="0076711C" w:rsidRPr="00640600" w:rsidRDefault="0076711C" w:rsidP="00FA497B">
            <w:pPr>
              <w:rPr>
                <w:b/>
                <w:bCs/>
              </w:rPr>
            </w:pPr>
            <w:r w:rsidRPr="00640600">
              <w:rPr>
                <w:b/>
                <w:bCs/>
              </w:rPr>
              <w:t xml:space="preserve">Who </w:t>
            </w:r>
          </w:p>
        </w:tc>
        <w:tc>
          <w:tcPr>
            <w:tcW w:w="2075" w:type="dxa"/>
            <w:shd w:val="clear" w:color="auto" w:fill="DEEAF6" w:themeFill="accent5" w:themeFillTint="33"/>
          </w:tcPr>
          <w:p w14:paraId="680C43CA" w14:textId="77777777" w:rsidR="0076711C" w:rsidRPr="00640600" w:rsidRDefault="0076711C" w:rsidP="0076711C">
            <w:pPr>
              <w:spacing w:beforeAutospacing="1" w:afterAutospacing="1"/>
              <w:rPr>
                <w:b/>
                <w:bCs/>
              </w:rPr>
            </w:pPr>
            <w:r w:rsidRPr="00640600">
              <w:rPr>
                <w:b/>
                <w:bCs/>
              </w:rPr>
              <w:t>When</w:t>
            </w:r>
          </w:p>
        </w:tc>
      </w:tr>
      <w:tr w:rsidR="0076711C" w14:paraId="7D925E64" w14:textId="77777777" w:rsidTr="00FA497B">
        <w:tc>
          <w:tcPr>
            <w:tcW w:w="5382" w:type="dxa"/>
          </w:tcPr>
          <w:p w14:paraId="36409901" w14:textId="33F2CB05" w:rsidR="00480326" w:rsidRDefault="00480326" w:rsidP="0076711C">
            <w:pPr>
              <w:pStyle w:val="ListParagraph"/>
              <w:numPr>
                <w:ilvl w:val="0"/>
                <w:numId w:val="7"/>
              </w:numPr>
              <w:spacing w:beforeAutospacing="1" w:afterAutospacing="1"/>
            </w:pPr>
            <w:r>
              <w:t>Send list of partners to SG</w:t>
            </w:r>
          </w:p>
          <w:p w14:paraId="21790071" w14:textId="49CF7176" w:rsidR="0076711C" w:rsidRDefault="0087497F" w:rsidP="0076711C">
            <w:pPr>
              <w:pStyle w:val="ListParagraph"/>
              <w:numPr>
                <w:ilvl w:val="0"/>
                <w:numId w:val="7"/>
              </w:numPr>
              <w:spacing w:beforeAutospacing="1" w:afterAutospacing="1"/>
            </w:pPr>
            <w:r>
              <w:t xml:space="preserve">Review and add to </w:t>
            </w:r>
            <w:r w:rsidR="00480326">
              <w:t xml:space="preserve">list of </w:t>
            </w:r>
            <w:r>
              <w:t>supporting partners</w:t>
            </w:r>
          </w:p>
        </w:tc>
        <w:tc>
          <w:tcPr>
            <w:tcW w:w="1559" w:type="dxa"/>
          </w:tcPr>
          <w:p w14:paraId="71404BBF" w14:textId="1515E194" w:rsidR="00480326" w:rsidRDefault="00480326" w:rsidP="00480326">
            <w:r>
              <w:t>DV/AW</w:t>
            </w:r>
          </w:p>
          <w:p w14:paraId="028B59F0" w14:textId="6C38AD43" w:rsidR="0087497F" w:rsidRDefault="0076711C">
            <w:r>
              <w:t xml:space="preserve">SG Members </w:t>
            </w:r>
          </w:p>
        </w:tc>
        <w:tc>
          <w:tcPr>
            <w:tcW w:w="2075" w:type="dxa"/>
          </w:tcPr>
          <w:p w14:paraId="51356FFB" w14:textId="3D5E0979" w:rsidR="00480326" w:rsidRPr="00FA497B" w:rsidRDefault="00480326" w:rsidP="00FA497B">
            <w:pPr>
              <w:rPr>
                <w:vertAlign w:val="superscript"/>
              </w:rPr>
            </w:pPr>
            <w:r>
              <w:t>December 15</w:t>
            </w:r>
            <w:r w:rsidRPr="00FA497B">
              <w:rPr>
                <w:vertAlign w:val="superscript"/>
              </w:rPr>
              <w:t>th</w:t>
            </w:r>
            <w:r>
              <w:t xml:space="preserve"> </w:t>
            </w:r>
          </w:p>
          <w:p w14:paraId="370608F5" w14:textId="60A189DC" w:rsidR="0076711C" w:rsidRDefault="00480326" w:rsidP="00FA497B">
            <w:r>
              <w:t>January 7</w:t>
            </w:r>
            <w:r w:rsidRPr="00FA497B">
              <w:rPr>
                <w:vertAlign w:val="superscript"/>
              </w:rPr>
              <w:t>th</w:t>
            </w:r>
            <w:r>
              <w:t xml:space="preserve"> </w:t>
            </w:r>
            <w:r w:rsidR="0076711C">
              <w:t xml:space="preserve">                      </w:t>
            </w:r>
          </w:p>
        </w:tc>
      </w:tr>
      <w:tr w:rsidR="0087497F" w14:paraId="1C138B51" w14:textId="77777777" w:rsidTr="00FA497B">
        <w:tc>
          <w:tcPr>
            <w:tcW w:w="5382" w:type="dxa"/>
          </w:tcPr>
          <w:p w14:paraId="2DEB4A1A" w14:textId="591C776C" w:rsidR="00480326" w:rsidRDefault="00480326" w:rsidP="0076711C">
            <w:pPr>
              <w:pStyle w:val="ListParagraph"/>
              <w:numPr>
                <w:ilvl w:val="0"/>
                <w:numId w:val="7"/>
              </w:numPr>
              <w:spacing w:beforeAutospacing="1" w:afterAutospacing="1"/>
            </w:pPr>
            <w:r>
              <w:t>Send promotion plan to SG</w:t>
            </w:r>
          </w:p>
          <w:p w14:paraId="66B187D0" w14:textId="57C7FABF" w:rsidR="0087497F" w:rsidRDefault="0087497F" w:rsidP="0076711C">
            <w:pPr>
              <w:pStyle w:val="ListParagraph"/>
              <w:numPr>
                <w:ilvl w:val="0"/>
                <w:numId w:val="7"/>
              </w:numPr>
              <w:spacing w:beforeAutospacing="1" w:afterAutospacing="1"/>
            </w:pPr>
            <w:r>
              <w:t>Review methods of promoting the survey</w:t>
            </w:r>
          </w:p>
        </w:tc>
        <w:tc>
          <w:tcPr>
            <w:tcW w:w="1559" w:type="dxa"/>
          </w:tcPr>
          <w:p w14:paraId="070E59F6" w14:textId="1EF54D5E" w:rsidR="00480326" w:rsidRDefault="00480326" w:rsidP="00480326">
            <w:r>
              <w:t>DV/AW</w:t>
            </w:r>
          </w:p>
          <w:p w14:paraId="43B41F16" w14:textId="2005260F" w:rsidR="0087497F" w:rsidRDefault="0087497F">
            <w:r>
              <w:t xml:space="preserve">SG members </w:t>
            </w:r>
          </w:p>
        </w:tc>
        <w:tc>
          <w:tcPr>
            <w:tcW w:w="2075" w:type="dxa"/>
          </w:tcPr>
          <w:p w14:paraId="4D473655" w14:textId="5419D4E9" w:rsidR="00480326" w:rsidRDefault="0087497F" w:rsidP="00FA497B">
            <w:r>
              <w:t xml:space="preserve">December  </w:t>
            </w:r>
            <w:r w:rsidR="00480326">
              <w:t>15</w:t>
            </w:r>
            <w:r w:rsidR="00480326" w:rsidRPr="00FA497B">
              <w:rPr>
                <w:vertAlign w:val="superscript"/>
              </w:rPr>
              <w:t>th</w:t>
            </w:r>
            <w:r w:rsidR="00480326">
              <w:t xml:space="preserve"> </w:t>
            </w:r>
            <w:r>
              <w:t xml:space="preserve">     </w:t>
            </w:r>
          </w:p>
          <w:p w14:paraId="701977BD" w14:textId="019DA6CA" w:rsidR="0087497F" w:rsidRDefault="00480326" w:rsidP="00FA497B">
            <w:r>
              <w:t>January 7</w:t>
            </w:r>
            <w:r w:rsidRPr="00FA497B">
              <w:rPr>
                <w:vertAlign w:val="superscript"/>
              </w:rPr>
              <w:t>th</w:t>
            </w:r>
            <w:r>
              <w:t xml:space="preserve"> </w:t>
            </w:r>
            <w:r w:rsidR="0087497F">
              <w:t xml:space="preserve">                                           </w:t>
            </w:r>
          </w:p>
        </w:tc>
      </w:tr>
    </w:tbl>
    <w:p w14:paraId="25E1DF38" w14:textId="37D6BBF1" w:rsidR="00FE23D3" w:rsidRDefault="00FE23D3" w:rsidP="00034133">
      <w:pPr>
        <w:tabs>
          <w:tab w:val="left" w:pos="6465"/>
        </w:tabs>
      </w:pPr>
    </w:p>
    <w:p w14:paraId="43F4E6FD" w14:textId="77777777" w:rsidR="006C4766" w:rsidRDefault="006C4766" w:rsidP="00034133">
      <w:pPr>
        <w:tabs>
          <w:tab w:val="left" w:pos="6465"/>
        </w:tabs>
      </w:pPr>
    </w:p>
    <w:p w14:paraId="4A049484" w14:textId="44B6B620" w:rsidR="006C4766" w:rsidRPr="00FA497B" w:rsidRDefault="006C4766" w:rsidP="00034133">
      <w:pPr>
        <w:tabs>
          <w:tab w:val="left" w:pos="6465"/>
        </w:tabs>
        <w:rPr>
          <w:b/>
          <w:bCs/>
        </w:rPr>
      </w:pPr>
      <w:r w:rsidRPr="00FA497B">
        <w:rPr>
          <w:b/>
          <w:bCs/>
        </w:rPr>
        <w:t>ATTENDANCE</w:t>
      </w:r>
    </w:p>
    <w:p w14:paraId="45E72229" w14:textId="3A9549AE" w:rsidR="00034133" w:rsidRDefault="00034133" w:rsidP="00034133">
      <w:pPr>
        <w:tabs>
          <w:tab w:val="left" w:pos="6465"/>
        </w:tabs>
      </w:pPr>
      <w:r>
        <w:t xml:space="preserve">Apologies received – J Rodrigues, D Thompson, </w:t>
      </w:r>
      <w:r w:rsidR="00FA497B">
        <w:t>J Pollock, C Wingfield, S Belshaw</w:t>
      </w:r>
      <w:r>
        <w:tab/>
      </w:r>
    </w:p>
    <w:tbl>
      <w:tblPr>
        <w:tblStyle w:val="TableGrid"/>
        <w:tblW w:w="6018" w:type="dxa"/>
        <w:tblLayout w:type="fixed"/>
        <w:tblLook w:val="04A0" w:firstRow="1" w:lastRow="0" w:firstColumn="1" w:lastColumn="0" w:noHBand="0" w:noVBand="1"/>
      </w:tblPr>
      <w:tblGrid>
        <w:gridCol w:w="3009"/>
        <w:gridCol w:w="3009"/>
      </w:tblGrid>
      <w:tr w:rsidR="00934C72" w:rsidRPr="00372C04" w14:paraId="2F7F331B" w14:textId="77777777" w:rsidTr="00934C72">
        <w:tc>
          <w:tcPr>
            <w:tcW w:w="3009" w:type="dxa"/>
            <w:shd w:val="clear" w:color="auto" w:fill="DEEAF6" w:themeFill="accent5" w:themeFillTint="33"/>
          </w:tcPr>
          <w:p w14:paraId="653D3EC8" w14:textId="77777777" w:rsidR="00934C72" w:rsidRPr="00372C04" w:rsidRDefault="00934C72" w:rsidP="00372C04">
            <w:pPr>
              <w:rPr>
                <w:rFonts w:eastAsia="Calibri" w:cs="Calibri"/>
              </w:rPr>
            </w:pPr>
            <w:r w:rsidRPr="00372C04">
              <w:rPr>
                <w:rFonts w:eastAsia="Calibri" w:cs="Calibri"/>
                <w:b/>
                <w:bCs/>
              </w:rPr>
              <w:t>Attendees</w:t>
            </w:r>
          </w:p>
        </w:tc>
        <w:tc>
          <w:tcPr>
            <w:tcW w:w="3009" w:type="dxa"/>
            <w:shd w:val="clear" w:color="auto" w:fill="DEEAF6" w:themeFill="accent5" w:themeFillTint="33"/>
          </w:tcPr>
          <w:p w14:paraId="799E7DE2" w14:textId="77777777" w:rsidR="00934C72" w:rsidRPr="00372C04" w:rsidRDefault="00934C72" w:rsidP="00372C04">
            <w:pPr>
              <w:rPr>
                <w:rFonts w:eastAsia="Calibri" w:cs="Calibri"/>
              </w:rPr>
            </w:pPr>
            <w:r w:rsidRPr="00372C04">
              <w:rPr>
                <w:rFonts w:eastAsia="Calibri" w:cs="Calibri"/>
                <w:b/>
                <w:bCs/>
              </w:rPr>
              <w:t>Attended Y/N</w:t>
            </w:r>
          </w:p>
        </w:tc>
      </w:tr>
      <w:tr w:rsidR="00934C72" w:rsidRPr="00372C04" w14:paraId="523F4117" w14:textId="77777777" w:rsidTr="00934C72">
        <w:tc>
          <w:tcPr>
            <w:tcW w:w="3009" w:type="dxa"/>
          </w:tcPr>
          <w:p w14:paraId="3DD86322" w14:textId="77777777" w:rsidR="00934C72" w:rsidRPr="00372C04" w:rsidRDefault="00934C72" w:rsidP="00372C04">
            <w:pPr>
              <w:rPr>
                <w:rFonts w:eastAsia="Calibri" w:cs="Calibri"/>
              </w:rPr>
            </w:pPr>
            <w:r w:rsidRPr="00372C04">
              <w:rPr>
                <w:rFonts w:cs="Arial"/>
                <w:lang w:eastAsia="en-GB"/>
              </w:rPr>
              <w:t>John Holmes</w:t>
            </w:r>
          </w:p>
        </w:tc>
        <w:tc>
          <w:tcPr>
            <w:tcW w:w="3009" w:type="dxa"/>
          </w:tcPr>
          <w:p w14:paraId="315FDE67" w14:textId="77777777" w:rsidR="00934C72" w:rsidRPr="00372C04" w:rsidRDefault="00934C72" w:rsidP="00372C04">
            <w:pPr>
              <w:rPr>
                <w:rFonts w:eastAsia="Calibri" w:cs="Calibri"/>
              </w:rPr>
            </w:pPr>
            <w:r>
              <w:rPr>
                <w:rFonts w:eastAsia="Calibri" w:cs="Calibri"/>
              </w:rPr>
              <w:t>y</w:t>
            </w:r>
          </w:p>
        </w:tc>
      </w:tr>
      <w:tr w:rsidR="00934C72" w:rsidRPr="00372C04" w14:paraId="627187CA" w14:textId="77777777" w:rsidTr="00934C72">
        <w:tc>
          <w:tcPr>
            <w:tcW w:w="3009" w:type="dxa"/>
          </w:tcPr>
          <w:p w14:paraId="5FB0F45B" w14:textId="77777777" w:rsidR="00934C72" w:rsidRPr="00372C04" w:rsidRDefault="00934C72" w:rsidP="00372C04">
            <w:pPr>
              <w:rPr>
                <w:rFonts w:eastAsia="Calibri" w:cs="Calibri"/>
              </w:rPr>
            </w:pPr>
            <w:r w:rsidRPr="00372C04">
              <w:rPr>
                <w:rFonts w:cs="Arial"/>
                <w:lang w:eastAsia="en-GB"/>
              </w:rPr>
              <w:t>Eric Deeson</w:t>
            </w:r>
          </w:p>
        </w:tc>
        <w:tc>
          <w:tcPr>
            <w:tcW w:w="3009" w:type="dxa"/>
          </w:tcPr>
          <w:p w14:paraId="229B4192" w14:textId="77777777" w:rsidR="00934C72" w:rsidRPr="00372C04" w:rsidRDefault="00934C72" w:rsidP="00372C04">
            <w:pPr>
              <w:rPr>
                <w:rFonts w:eastAsia="Calibri" w:cs="Calibri"/>
              </w:rPr>
            </w:pPr>
            <w:r>
              <w:rPr>
                <w:rFonts w:eastAsia="Calibri" w:cs="Calibri"/>
              </w:rPr>
              <w:t>y</w:t>
            </w:r>
          </w:p>
        </w:tc>
      </w:tr>
      <w:tr w:rsidR="00934C72" w:rsidRPr="00372C04" w14:paraId="1689620D" w14:textId="77777777" w:rsidTr="00934C72">
        <w:tc>
          <w:tcPr>
            <w:tcW w:w="3009" w:type="dxa"/>
          </w:tcPr>
          <w:p w14:paraId="38732880" w14:textId="77777777" w:rsidR="00934C72" w:rsidRPr="00372C04" w:rsidRDefault="00934C72" w:rsidP="00372C04">
            <w:pPr>
              <w:rPr>
                <w:rFonts w:eastAsia="Calibri" w:cs="Calibri"/>
              </w:rPr>
            </w:pPr>
            <w:r w:rsidRPr="00372C04">
              <w:rPr>
                <w:rFonts w:cs="Arial"/>
                <w:lang w:eastAsia="en-GB"/>
              </w:rPr>
              <w:t>Stuart Belshaw</w:t>
            </w:r>
          </w:p>
        </w:tc>
        <w:tc>
          <w:tcPr>
            <w:tcW w:w="3009" w:type="dxa"/>
          </w:tcPr>
          <w:p w14:paraId="34E5815B" w14:textId="04C11F78" w:rsidR="00934C72" w:rsidRPr="00372C04" w:rsidRDefault="00D1427F" w:rsidP="00372C04">
            <w:pPr>
              <w:rPr>
                <w:rFonts w:eastAsia="Calibri" w:cs="Calibri"/>
              </w:rPr>
            </w:pPr>
            <w:r>
              <w:rPr>
                <w:rFonts w:eastAsia="Calibri" w:cs="Calibri"/>
              </w:rPr>
              <w:t>N</w:t>
            </w:r>
          </w:p>
        </w:tc>
      </w:tr>
      <w:tr w:rsidR="00934C72" w:rsidRPr="00372C04" w14:paraId="0481B1DB" w14:textId="77777777" w:rsidTr="00934C72">
        <w:tc>
          <w:tcPr>
            <w:tcW w:w="3009" w:type="dxa"/>
          </w:tcPr>
          <w:p w14:paraId="2F835CBF" w14:textId="77777777" w:rsidR="00934C72" w:rsidRPr="00372C04" w:rsidRDefault="00934C72" w:rsidP="00372C04">
            <w:pPr>
              <w:rPr>
                <w:rFonts w:eastAsia="Calibri" w:cs="Calibri"/>
              </w:rPr>
            </w:pPr>
            <w:r w:rsidRPr="00372C04">
              <w:rPr>
                <w:rFonts w:cs="Arial"/>
                <w:lang w:eastAsia="en-GB"/>
              </w:rPr>
              <w:t>Ayath Ullah</w:t>
            </w:r>
          </w:p>
        </w:tc>
        <w:tc>
          <w:tcPr>
            <w:tcW w:w="3009" w:type="dxa"/>
          </w:tcPr>
          <w:p w14:paraId="5D89E4ED" w14:textId="77777777" w:rsidR="00934C72" w:rsidRPr="00372C04" w:rsidRDefault="00934C72" w:rsidP="00372C04">
            <w:pPr>
              <w:rPr>
                <w:rFonts w:eastAsia="Calibri" w:cs="Calibri"/>
              </w:rPr>
            </w:pPr>
            <w:r>
              <w:rPr>
                <w:rFonts w:eastAsia="Calibri" w:cs="Calibri"/>
              </w:rPr>
              <w:t>y</w:t>
            </w:r>
          </w:p>
        </w:tc>
      </w:tr>
      <w:tr w:rsidR="00934C72" w:rsidRPr="00372C04" w14:paraId="3B5B6A2A" w14:textId="77777777" w:rsidTr="00934C72">
        <w:tc>
          <w:tcPr>
            <w:tcW w:w="3009" w:type="dxa"/>
          </w:tcPr>
          <w:p w14:paraId="7E90C4EB" w14:textId="77777777" w:rsidR="00934C72" w:rsidRPr="00372C04" w:rsidRDefault="00934C72" w:rsidP="00372C04">
            <w:pPr>
              <w:rPr>
                <w:rFonts w:eastAsia="Calibri" w:cs="Calibri"/>
              </w:rPr>
            </w:pPr>
            <w:r w:rsidRPr="00372C04">
              <w:rPr>
                <w:rFonts w:cs="Arial"/>
                <w:lang w:eastAsia="en-GB"/>
              </w:rPr>
              <w:t>Patricia Fairbrother</w:t>
            </w:r>
          </w:p>
        </w:tc>
        <w:tc>
          <w:tcPr>
            <w:tcW w:w="3009" w:type="dxa"/>
          </w:tcPr>
          <w:p w14:paraId="12DF6B94" w14:textId="77777777" w:rsidR="00934C72" w:rsidRPr="00372C04" w:rsidRDefault="00934C72" w:rsidP="00372C04">
            <w:pPr>
              <w:rPr>
                <w:rFonts w:eastAsia="Calibri" w:cs="Calibri"/>
              </w:rPr>
            </w:pPr>
            <w:r>
              <w:rPr>
                <w:rFonts w:eastAsia="Calibri" w:cs="Calibri"/>
              </w:rPr>
              <w:t>y</w:t>
            </w:r>
          </w:p>
        </w:tc>
      </w:tr>
      <w:tr w:rsidR="00934C72" w:rsidRPr="00372C04" w14:paraId="5AD13C95" w14:textId="77777777" w:rsidTr="00934C72">
        <w:tc>
          <w:tcPr>
            <w:tcW w:w="3009" w:type="dxa"/>
          </w:tcPr>
          <w:p w14:paraId="3D04975D" w14:textId="77777777" w:rsidR="00934C72" w:rsidRPr="00372C04" w:rsidRDefault="00934C72" w:rsidP="00372C04">
            <w:pPr>
              <w:rPr>
                <w:rFonts w:eastAsia="Calibri" w:cs="Calibri"/>
              </w:rPr>
            </w:pPr>
            <w:r w:rsidRPr="00372C04">
              <w:rPr>
                <w:rFonts w:cs="Arial"/>
                <w:lang w:eastAsia="en-GB"/>
              </w:rPr>
              <w:t>Nigel Dunford</w:t>
            </w:r>
          </w:p>
        </w:tc>
        <w:tc>
          <w:tcPr>
            <w:tcW w:w="3009" w:type="dxa"/>
          </w:tcPr>
          <w:p w14:paraId="742F96E9" w14:textId="77777777" w:rsidR="00934C72" w:rsidRPr="00372C04" w:rsidRDefault="00934C72" w:rsidP="00372C04">
            <w:pPr>
              <w:rPr>
                <w:rFonts w:eastAsia="Calibri" w:cs="Calibri"/>
              </w:rPr>
            </w:pPr>
            <w:r>
              <w:rPr>
                <w:rFonts w:eastAsia="Calibri" w:cs="Calibri"/>
              </w:rPr>
              <w:t>y</w:t>
            </w:r>
          </w:p>
        </w:tc>
      </w:tr>
      <w:tr w:rsidR="00934C72" w:rsidRPr="00372C04" w14:paraId="4C2796F9" w14:textId="77777777" w:rsidTr="00934C72">
        <w:tc>
          <w:tcPr>
            <w:tcW w:w="3009" w:type="dxa"/>
          </w:tcPr>
          <w:p w14:paraId="280DFD7E" w14:textId="77777777" w:rsidR="00934C72" w:rsidRPr="00372C04" w:rsidRDefault="00934C72" w:rsidP="00372C04">
            <w:pPr>
              <w:rPr>
                <w:rFonts w:eastAsia="Calibri" w:cs="Calibri"/>
              </w:rPr>
            </w:pPr>
            <w:r w:rsidRPr="00372C04">
              <w:rPr>
                <w:rFonts w:cs="Arial"/>
                <w:lang w:eastAsia="en-GB"/>
              </w:rPr>
              <w:t>Dr Aaron Wernham</w:t>
            </w:r>
          </w:p>
        </w:tc>
        <w:tc>
          <w:tcPr>
            <w:tcW w:w="3009" w:type="dxa"/>
          </w:tcPr>
          <w:p w14:paraId="3BC28AB0" w14:textId="77777777" w:rsidR="00934C72" w:rsidRPr="00372C04" w:rsidRDefault="00934C72" w:rsidP="00372C04">
            <w:pPr>
              <w:rPr>
                <w:rFonts w:eastAsia="Calibri" w:cs="Calibri"/>
              </w:rPr>
            </w:pPr>
            <w:r>
              <w:rPr>
                <w:rFonts w:eastAsia="Calibri" w:cs="Calibri"/>
              </w:rPr>
              <w:t>y</w:t>
            </w:r>
          </w:p>
        </w:tc>
      </w:tr>
      <w:tr w:rsidR="00934C72" w:rsidRPr="00372C04" w14:paraId="6F19F622" w14:textId="77777777" w:rsidTr="00934C72">
        <w:tc>
          <w:tcPr>
            <w:tcW w:w="3009" w:type="dxa"/>
          </w:tcPr>
          <w:p w14:paraId="25D7B483" w14:textId="77777777" w:rsidR="00934C72" w:rsidRPr="00372C04" w:rsidRDefault="00934C72" w:rsidP="00372C04">
            <w:pPr>
              <w:rPr>
                <w:rFonts w:eastAsia="Calibri" w:cs="Calibri"/>
              </w:rPr>
            </w:pPr>
            <w:r w:rsidRPr="00372C04">
              <w:rPr>
                <w:rFonts w:cs="Arial"/>
                <w:lang w:eastAsia="en-GB"/>
              </w:rPr>
              <w:t>Dr David Veitch</w:t>
            </w:r>
          </w:p>
        </w:tc>
        <w:tc>
          <w:tcPr>
            <w:tcW w:w="3009" w:type="dxa"/>
          </w:tcPr>
          <w:p w14:paraId="5F34C833" w14:textId="77777777" w:rsidR="00934C72" w:rsidRPr="00372C04" w:rsidRDefault="00934C72" w:rsidP="00372C04">
            <w:pPr>
              <w:rPr>
                <w:rFonts w:eastAsia="Calibri" w:cs="Calibri"/>
              </w:rPr>
            </w:pPr>
            <w:r>
              <w:rPr>
                <w:rFonts w:eastAsia="Calibri" w:cs="Calibri"/>
              </w:rPr>
              <w:t>y</w:t>
            </w:r>
          </w:p>
        </w:tc>
      </w:tr>
      <w:tr w:rsidR="00934C72" w:rsidRPr="00372C04" w14:paraId="7B185DE2" w14:textId="77777777" w:rsidTr="00934C72">
        <w:tc>
          <w:tcPr>
            <w:tcW w:w="3009" w:type="dxa"/>
          </w:tcPr>
          <w:p w14:paraId="520469E4" w14:textId="77777777" w:rsidR="00934C72" w:rsidRPr="00372C04" w:rsidRDefault="00934C72" w:rsidP="00372C04">
            <w:pPr>
              <w:rPr>
                <w:rFonts w:eastAsia="Calibri" w:cs="Calibri"/>
              </w:rPr>
            </w:pPr>
            <w:r w:rsidRPr="00372C04">
              <w:rPr>
                <w:rFonts w:cs="Arial"/>
                <w:lang w:eastAsia="en-GB"/>
              </w:rPr>
              <w:t>Dr Rachel Abbott</w:t>
            </w:r>
          </w:p>
        </w:tc>
        <w:tc>
          <w:tcPr>
            <w:tcW w:w="3009" w:type="dxa"/>
          </w:tcPr>
          <w:p w14:paraId="0E5F2D44" w14:textId="77777777" w:rsidR="00934C72" w:rsidRPr="00372C04" w:rsidRDefault="00934C72" w:rsidP="00372C04">
            <w:pPr>
              <w:rPr>
                <w:rFonts w:eastAsia="Calibri" w:cs="Calibri"/>
              </w:rPr>
            </w:pPr>
            <w:r>
              <w:rPr>
                <w:rFonts w:eastAsia="Calibri" w:cs="Calibri"/>
              </w:rPr>
              <w:t>y</w:t>
            </w:r>
          </w:p>
        </w:tc>
      </w:tr>
      <w:tr w:rsidR="00934C72" w:rsidRPr="00372C04" w14:paraId="5449AB66" w14:textId="77777777" w:rsidTr="00934C72">
        <w:tc>
          <w:tcPr>
            <w:tcW w:w="3009" w:type="dxa"/>
          </w:tcPr>
          <w:p w14:paraId="70D6ADBF" w14:textId="77777777" w:rsidR="00934C72" w:rsidRPr="00372C04" w:rsidRDefault="00934C72" w:rsidP="00372C04">
            <w:pPr>
              <w:rPr>
                <w:rFonts w:eastAsia="Calibri" w:cs="Calibri"/>
              </w:rPr>
            </w:pPr>
            <w:r w:rsidRPr="00372C04">
              <w:rPr>
                <w:rFonts w:cs="Arial"/>
                <w:lang w:eastAsia="en-GB"/>
              </w:rPr>
              <w:t>Dr Jonathan Batchelor</w:t>
            </w:r>
          </w:p>
        </w:tc>
        <w:tc>
          <w:tcPr>
            <w:tcW w:w="3009" w:type="dxa"/>
          </w:tcPr>
          <w:p w14:paraId="76D461F5" w14:textId="77777777" w:rsidR="00934C72" w:rsidRPr="00372C04" w:rsidRDefault="00934C72" w:rsidP="00372C04">
            <w:pPr>
              <w:rPr>
                <w:rFonts w:eastAsia="Calibri" w:cs="Calibri"/>
              </w:rPr>
            </w:pPr>
            <w:r>
              <w:rPr>
                <w:rFonts w:eastAsia="Calibri" w:cs="Calibri"/>
              </w:rPr>
              <w:t>y</w:t>
            </w:r>
          </w:p>
        </w:tc>
      </w:tr>
      <w:tr w:rsidR="00934C72" w:rsidRPr="00372C04" w14:paraId="7F8CEA9E" w14:textId="77777777" w:rsidTr="00934C72">
        <w:tc>
          <w:tcPr>
            <w:tcW w:w="3009" w:type="dxa"/>
          </w:tcPr>
          <w:p w14:paraId="29413B14" w14:textId="77777777" w:rsidR="00934C72" w:rsidRPr="00372C04" w:rsidRDefault="00934C72" w:rsidP="00372C04">
            <w:pPr>
              <w:rPr>
                <w:rFonts w:eastAsia="Calibri" w:cs="Calibri"/>
              </w:rPr>
            </w:pPr>
            <w:r w:rsidRPr="00372C04">
              <w:rPr>
                <w:rFonts w:cs="Arial"/>
                <w:lang w:eastAsia="en-GB"/>
              </w:rPr>
              <w:t>Dr Claudia Degiovanni</w:t>
            </w:r>
          </w:p>
        </w:tc>
        <w:tc>
          <w:tcPr>
            <w:tcW w:w="3009" w:type="dxa"/>
          </w:tcPr>
          <w:p w14:paraId="46842BA2" w14:textId="77777777" w:rsidR="00934C72" w:rsidRPr="00372C04" w:rsidRDefault="00934C72" w:rsidP="00372C04">
            <w:pPr>
              <w:rPr>
                <w:rFonts w:eastAsia="Calibri" w:cs="Calibri"/>
              </w:rPr>
            </w:pPr>
            <w:r>
              <w:rPr>
                <w:rFonts w:eastAsia="Calibri" w:cs="Calibri"/>
              </w:rPr>
              <w:t>y</w:t>
            </w:r>
          </w:p>
        </w:tc>
      </w:tr>
      <w:tr w:rsidR="00934C72" w:rsidRPr="00372C04" w14:paraId="508DC830" w14:textId="77777777" w:rsidTr="00934C72">
        <w:tc>
          <w:tcPr>
            <w:tcW w:w="3009" w:type="dxa"/>
          </w:tcPr>
          <w:p w14:paraId="5C11AF13" w14:textId="77777777" w:rsidR="00934C72" w:rsidRPr="00372C04" w:rsidRDefault="00934C72" w:rsidP="00372C04">
            <w:pPr>
              <w:rPr>
                <w:rFonts w:eastAsia="Calibri" w:cs="Calibri"/>
              </w:rPr>
            </w:pPr>
            <w:r w:rsidRPr="00372C04">
              <w:rPr>
                <w:rFonts w:cs="Arial"/>
                <w:lang w:eastAsia="en-GB"/>
              </w:rPr>
              <w:t>Mr Jonathan Pollock</w:t>
            </w:r>
          </w:p>
        </w:tc>
        <w:tc>
          <w:tcPr>
            <w:tcW w:w="3009" w:type="dxa"/>
          </w:tcPr>
          <w:p w14:paraId="2D765986" w14:textId="73F7BAEE" w:rsidR="00934C72" w:rsidRPr="00372C04" w:rsidRDefault="0023694B" w:rsidP="00372C04">
            <w:pPr>
              <w:rPr>
                <w:rFonts w:eastAsia="Calibri" w:cs="Calibri"/>
              </w:rPr>
            </w:pPr>
            <w:r>
              <w:rPr>
                <w:rFonts w:eastAsia="Calibri" w:cs="Calibri"/>
              </w:rPr>
              <w:t>N</w:t>
            </w:r>
          </w:p>
        </w:tc>
      </w:tr>
      <w:tr w:rsidR="00934C72" w:rsidRPr="00372C04" w14:paraId="46266094" w14:textId="77777777" w:rsidTr="00934C72">
        <w:tc>
          <w:tcPr>
            <w:tcW w:w="3009" w:type="dxa"/>
          </w:tcPr>
          <w:p w14:paraId="6A45BDD7" w14:textId="77777777" w:rsidR="00934C72" w:rsidRPr="00372C04" w:rsidRDefault="00934C72" w:rsidP="00372C04">
            <w:pPr>
              <w:rPr>
                <w:rFonts w:eastAsia="Calibri" w:cs="Calibri"/>
              </w:rPr>
            </w:pPr>
            <w:r w:rsidRPr="00372C04">
              <w:rPr>
                <w:rFonts w:cs="Arial"/>
                <w:lang w:eastAsia="en-GB"/>
              </w:rPr>
              <w:t>Mr Jeremy Rodrigues</w:t>
            </w:r>
          </w:p>
        </w:tc>
        <w:tc>
          <w:tcPr>
            <w:tcW w:w="3009" w:type="dxa"/>
          </w:tcPr>
          <w:p w14:paraId="1090CA3C" w14:textId="7FE0FCB5" w:rsidR="00934C72" w:rsidRPr="00372C04" w:rsidRDefault="00D1427F" w:rsidP="00372C04">
            <w:pPr>
              <w:rPr>
                <w:rFonts w:eastAsia="Calibri" w:cs="Calibri"/>
              </w:rPr>
            </w:pPr>
            <w:r>
              <w:rPr>
                <w:rFonts w:eastAsia="Calibri" w:cs="Calibri"/>
              </w:rPr>
              <w:t>N</w:t>
            </w:r>
          </w:p>
        </w:tc>
      </w:tr>
      <w:tr w:rsidR="00934C72" w:rsidRPr="00372C04" w14:paraId="6E1D0963" w14:textId="77777777" w:rsidTr="00934C72">
        <w:tc>
          <w:tcPr>
            <w:tcW w:w="3009" w:type="dxa"/>
          </w:tcPr>
          <w:p w14:paraId="4953DBB1" w14:textId="77777777" w:rsidR="00934C72" w:rsidRPr="00372C04" w:rsidRDefault="00934C72" w:rsidP="00372C04">
            <w:pPr>
              <w:rPr>
                <w:rFonts w:eastAsia="Calibri" w:cs="Calibri"/>
              </w:rPr>
            </w:pPr>
            <w:r w:rsidRPr="00372C04">
              <w:rPr>
                <w:rFonts w:cs="Arial"/>
              </w:rPr>
              <w:t>Ms Carrie Newlands</w:t>
            </w:r>
          </w:p>
        </w:tc>
        <w:tc>
          <w:tcPr>
            <w:tcW w:w="3009" w:type="dxa"/>
          </w:tcPr>
          <w:p w14:paraId="311FEB8B" w14:textId="77777777" w:rsidR="00934C72" w:rsidRPr="00372C04" w:rsidRDefault="00934C72" w:rsidP="00372C04">
            <w:pPr>
              <w:rPr>
                <w:rFonts w:eastAsia="Calibri" w:cs="Calibri"/>
              </w:rPr>
            </w:pPr>
            <w:r>
              <w:rPr>
                <w:rFonts w:eastAsia="Calibri" w:cs="Calibri"/>
              </w:rPr>
              <w:t>y</w:t>
            </w:r>
          </w:p>
        </w:tc>
      </w:tr>
      <w:tr w:rsidR="00934C72" w:rsidRPr="00372C04" w14:paraId="44117B38" w14:textId="77777777" w:rsidTr="00934C72">
        <w:tc>
          <w:tcPr>
            <w:tcW w:w="3009" w:type="dxa"/>
          </w:tcPr>
          <w:p w14:paraId="6AFDFD91" w14:textId="77777777" w:rsidR="00934C72" w:rsidRPr="00372C04" w:rsidRDefault="00934C72" w:rsidP="00372C04">
            <w:pPr>
              <w:rPr>
                <w:rFonts w:eastAsia="Calibri" w:cs="Calibri"/>
              </w:rPr>
            </w:pPr>
            <w:r w:rsidRPr="00372C04">
              <w:rPr>
                <w:rFonts w:cs="Arial"/>
              </w:rPr>
              <w:t>Carrie Wingfield</w:t>
            </w:r>
          </w:p>
        </w:tc>
        <w:tc>
          <w:tcPr>
            <w:tcW w:w="3009" w:type="dxa"/>
          </w:tcPr>
          <w:p w14:paraId="2CF5A561" w14:textId="754B9BD8" w:rsidR="00934C72" w:rsidRPr="00372C04" w:rsidRDefault="00D1427F" w:rsidP="00372C04">
            <w:pPr>
              <w:rPr>
                <w:rFonts w:eastAsia="Calibri" w:cs="Calibri"/>
              </w:rPr>
            </w:pPr>
            <w:r>
              <w:rPr>
                <w:rFonts w:eastAsia="Calibri" w:cs="Calibri"/>
              </w:rPr>
              <w:t>N</w:t>
            </w:r>
          </w:p>
        </w:tc>
      </w:tr>
      <w:tr w:rsidR="00934C72" w:rsidRPr="00372C04" w14:paraId="3EAF3F9C" w14:textId="77777777" w:rsidTr="00934C72">
        <w:tc>
          <w:tcPr>
            <w:tcW w:w="3009" w:type="dxa"/>
          </w:tcPr>
          <w:p w14:paraId="2977507B" w14:textId="77777777" w:rsidR="00934C72" w:rsidRPr="00372C04" w:rsidRDefault="00934C72" w:rsidP="00372C04">
            <w:pPr>
              <w:rPr>
                <w:rFonts w:eastAsia="Calibri" w:cs="Calibri"/>
              </w:rPr>
            </w:pPr>
            <w:r w:rsidRPr="00372C04">
              <w:rPr>
                <w:rFonts w:cs="Arial"/>
                <w:shd w:val="clear" w:color="auto" w:fill="FFFFFF"/>
              </w:rPr>
              <w:t>Mr David Snow</w:t>
            </w:r>
          </w:p>
        </w:tc>
        <w:tc>
          <w:tcPr>
            <w:tcW w:w="3009" w:type="dxa"/>
          </w:tcPr>
          <w:p w14:paraId="61574DE2" w14:textId="69A73CC0" w:rsidR="00934C72" w:rsidRPr="00372C04" w:rsidRDefault="0023694B" w:rsidP="00372C04">
            <w:pPr>
              <w:rPr>
                <w:rFonts w:eastAsia="Calibri" w:cs="Calibri"/>
              </w:rPr>
            </w:pPr>
            <w:r>
              <w:rPr>
                <w:rFonts w:eastAsia="Calibri" w:cs="Calibri"/>
              </w:rPr>
              <w:t>Y</w:t>
            </w:r>
          </w:p>
        </w:tc>
      </w:tr>
      <w:tr w:rsidR="00934C72" w:rsidRPr="00372C04" w14:paraId="28AF47AE" w14:textId="77777777" w:rsidTr="00934C72">
        <w:tc>
          <w:tcPr>
            <w:tcW w:w="3009" w:type="dxa"/>
          </w:tcPr>
          <w:p w14:paraId="6428297F" w14:textId="77777777" w:rsidR="00934C72" w:rsidRPr="00372C04" w:rsidRDefault="00934C72" w:rsidP="00372C04">
            <w:pPr>
              <w:rPr>
                <w:rFonts w:eastAsia="Calibri" w:cs="Calibri"/>
              </w:rPr>
            </w:pPr>
            <w:r w:rsidRPr="00372C04">
              <w:rPr>
                <w:rFonts w:cs="Arial"/>
                <w:shd w:val="clear" w:color="auto" w:fill="FFFFFF"/>
              </w:rPr>
              <w:t>Diane Thompson</w:t>
            </w:r>
          </w:p>
        </w:tc>
        <w:tc>
          <w:tcPr>
            <w:tcW w:w="3009" w:type="dxa"/>
          </w:tcPr>
          <w:p w14:paraId="73CCE791" w14:textId="30D983BD" w:rsidR="00934C72" w:rsidRPr="00372C04" w:rsidRDefault="00D1427F" w:rsidP="00372C04">
            <w:pPr>
              <w:rPr>
                <w:rFonts w:eastAsia="Calibri" w:cs="Calibri"/>
              </w:rPr>
            </w:pPr>
            <w:r>
              <w:rPr>
                <w:rFonts w:eastAsia="Calibri" w:cs="Calibri"/>
              </w:rPr>
              <w:t>N</w:t>
            </w:r>
          </w:p>
        </w:tc>
      </w:tr>
      <w:tr w:rsidR="00934C72" w:rsidRPr="00372C04" w14:paraId="1F42F138" w14:textId="77777777" w:rsidTr="00934C72">
        <w:tc>
          <w:tcPr>
            <w:tcW w:w="3009" w:type="dxa"/>
          </w:tcPr>
          <w:p w14:paraId="675D968E" w14:textId="77777777" w:rsidR="00934C72" w:rsidRPr="00372C04" w:rsidRDefault="00934C72" w:rsidP="00372C04">
            <w:pPr>
              <w:rPr>
                <w:rFonts w:eastAsia="Calibri" w:cs="Calibri"/>
              </w:rPr>
            </w:pPr>
            <w:r w:rsidRPr="00372C04">
              <w:rPr>
                <w:rFonts w:eastAsia="Calibri" w:cs="Arial"/>
              </w:rPr>
              <w:t>Dr Stela Ziaj</w:t>
            </w:r>
          </w:p>
        </w:tc>
        <w:tc>
          <w:tcPr>
            <w:tcW w:w="3009" w:type="dxa"/>
          </w:tcPr>
          <w:p w14:paraId="0C65B635" w14:textId="77777777" w:rsidR="00934C72" w:rsidRPr="00372C04" w:rsidRDefault="00934C72" w:rsidP="00372C04">
            <w:pPr>
              <w:rPr>
                <w:rFonts w:eastAsia="Calibri" w:cs="Calibri"/>
              </w:rPr>
            </w:pPr>
            <w:r>
              <w:rPr>
                <w:rFonts w:eastAsia="Calibri" w:cs="Calibri"/>
              </w:rPr>
              <w:t>y</w:t>
            </w:r>
          </w:p>
        </w:tc>
      </w:tr>
      <w:tr w:rsidR="00934C72" w:rsidRPr="00372C04" w14:paraId="4B8D58D8" w14:textId="77777777" w:rsidTr="00934C72">
        <w:tc>
          <w:tcPr>
            <w:tcW w:w="3009" w:type="dxa"/>
          </w:tcPr>
          <w:p w14:paraId="662CBE5E" w14:textId="77777777" w:rsidR="00934C72" w:rsidRPr="00372C04" w:rsidRDefault="00934C72" w:rsidP="00372C04">
            <w:pPr>
              <w:rPr>
                <w:rFonts w:eastAsia="Calibri" w:cs="Calibri"/>
              </w:rPr>
            </w:pPr>
            <w:r w:rsidRPr="00372C04">
              <w:rPr>
                <w:rFonts w:eastAsia="Calibri" w:cs="Arial"/>
              </w:rPr>
              <w:t>Dr Alistair Brown</w:t>
            </w:r>
          </w:p>
        </w:tc>
        <w:tc>
          <w:tcPr>
            <w:tcW w:w="3009" w:type="dxa"/>
          </w:tcPr>
          <w:p w14:paraId="5D9011DC" w14:textId="77777777" w:rsidR="00934C72" w:rsidRPr="00372C04" w:rsidRDefault="00934C72" w:rsidP="00372C04">
            <w:pPr>
              <w:rPr>
                <w:rFonts w:eastAsia="Calibri" w:cs="Calibri"/>
              </w:rPr>
            </w:pPr>
            <w:r>
              <w:rPr>
                <w:rFonts w:eastAsia="Calibri" w:cs="Calibri"/>
              </w:rPr>
              <w:t>y</w:t>
            </w:r>
          </w:p>
        </w:tc>
      </w:tr>
      <w:tr w:rsidR="00934C72" w:rsidRPr="00372C04" w14:paraId="0CA4279E" w14:textId="77777777" w:rsidTr="00934C72">
        <w:tc>
          <w:tcPr>
            <w:tcW w:w="3009" w:type="dxa"/>
          </w:tcPr>
          <w:p w14:paraId="08963D0D" w14:textId="77777777" w:rsidR="00934C72" w:rsidRPr="00372C04" w:rsidRDefault="00934C72" w:rsidP="00372C04">
            <w:pPr>
              <w:rPr>
                <w:rFonts w:eastAsia="Calibri" w:cs="Arial"/>
              </w:rPr>
            </w:pPr>
            <w:r w:rsidRPr="00372C04">
              <w:rPr>
                <w:rFonts w:eastAsia="Calibri" w:cs="Arial"/>
              </w:rPr>
              <w:t>Dr Eleanor Earp</w:t>
            </w:r>
          </w:p>
        </w:tc>
        <w:tc>
          <w:tcPr>
            <w:tcW w:w="3009" w:type="dxa"/>
          </w:tcPr>
          <w:p w14:paraId="06B0C264" w14:textId="77777777" w:rsidR="00934C72" w:rsidRPr="00372C04" w:rsidRDefault="00934C72" w:rsidP="00372C04">
            <w:pPr>
              <w:rPr>
                <w:rFonts w:eastAsia="Calibri" w:cs="Calibri"/>
              </w:rPr>
            </w:pPr>
            <w:r>
              <w:rPr>
                <w:rFonts w:eastAsia="Calibri" w:cs="Calibri"/>
              </w:rPr>
              <w:t>y</w:t>
            </w:r>
          </w:p>
        </w:tc>
      </w:tr>
      <w:tr w:rsidR="00934C72" w:rsidRPr="00372C04" w14:paraId="0E1359D1" w14:textId="77777777" w:rsidTr="00934C72">
        <w:tc>
          <w:tcPr>
            <w:tcW w:w="3009" w:type="dxa"/>
          </w:tcPr>
          <w:p w14:paraId="10908CED" w14:textId="77777777" w:rsidR="00934C72" w:rsidRPr="00372C04" w:rsidRDefault="00934C72" w:rsidP="00372C04">
            <w:pPr>
              <w:rPr>
                <w:rFonts w:eastAsia="Calibri" w:cs="Arial"/>
              </w:rPr>
            </w:pPr>
            <w:r w:rsidRPr="00372C04">
              <w:rPr>
                <w:rFonts w:cs="Arial"/>
                <w:lang w:eastAsia="en-GB"/>
              </w:rPr>
              <w:t>Maggie Mcphee</w:t>
            </w:r>
          </w:p>
        </w:tc>
        <w:tc>
          <w:tcPr>
            <w:tcW w:w="3009" w:type="dxa"/>
          </w:tcPr>
          <w:p w14:paraId="147B203D" w14:textId="77777777" w:rsidR="00934C72" w:rsidRPr="00372C04" w:rsidRDefault="00934C72" w:rsidP="00372C04">
            <w:pPr>
              <w:rPr>
                <w:rFonts w:eastAsia="Calibri" w:cs="Calibri"/>
              </w:rPr>
            </w:pPr>
            <w:r>
              <w:rPr>
                <w:rFonts w:eastAsia="Calibri" w:cs="Calibri"/>
              </w:rPr>
              <w:t>y</w:t>
            </w:r>
          </w:p>
        </w:tc>
      </w:tr>
      <w:tr w:rsidR="00934C72" w:rsidRPr="00372C04" w14:paraId="3BD13BB4" w14:textId="77777777" w:rsidTr="00934C72">
        <w:tc>
          <w:tcPr>
            <w:tcW w:w="3009" w:type="dxa"/>
          </w:tcPr>
          <w:p w14:paraId="176967BE" w14:textId="77777777" w:rsidR="00934C72" w:rsidRPr="00372C04" w:rsidRDefault="00934C72" w:rsidP="00372C04">
            <w:pPr>
              <w:rPr>
                <w:rFonts w:eastAsia="Calibri" w:cs="Arial"/>
              </w:rPr>
            </w:pPr>
            <w:r w:rsidRPr="00372C04">
              <w:rPr>
                <w:rFonts w:cs="Arial"/>
                <w:lang w:eastAsia="en-GB"/>
              </w:rPr>
              <w:t>Douglas Grindlay</w:t>
            </w:r>
          </w:p>
        </w:tc>
        <w:tc>
          <w:tcPr>
            <w:tcW w:w="3009" w:type="dxa"/>
          </w:tcPr>
          <w:p w14:paraId="41BD9C12" w14:textId="42A91A02" w:rsidR="00934C72" w:rsidRPr="00372C04" w:rsidRDefault="0023694B" w:rsidP="00372C04">
            <w:pPr>
              <w:rPr>
                <w:rFonts w:eastAsia="Calibri" w:cs="Calibri"/>
              </w:rPr>
            </w:pPr>
            <w:r>
              <w:rPr>
                <w:rFonts w:eastAsia="Calibri" w:cs="Calibri"/>
              </w:rPr>
              <w:t>y</w:t>
            </w:r>
          </w:p>
        </w:tc>
      </w:tr>
      <w:tr w:rsidR="00934C72" w:rsidRPr="00372C04" w14:paraId="2BE09D2B" w14:textId="77777777" w:rsidTr="00934C72">
        <w:tc>
          <w:tcPr>
            <w:tcW w:w="3009" w:type="dxa"/>
          </w:tcPr>
          <w:p w14:paraId="64EC4D78" w14:textId="77777777" w:rsidR="00934C72" w:rsidRPr="00372C04" w:rsidRDefault="00934C72" w:rsidP="00372C04">
            <w:pPr>
              <w:rPr>
                <w:rFonts w:eastAsia="Calibri" w:cs="Arial"/>
              </w:rPr>
            </w:pPr>
            <w:r w:rsidRPr="00372C04">
              <w:rPr>
                <w:rFonts w:cs="Arial"/>
                <w:lang w:eastAsia="en-GB"/>
              </w:rPr>
              <w:t>Suzannah Kinsella</w:t>
            </w:r>
          </w:p>
        </w:tc>
        <w:tc>
          <w:tcPr>
            <w:tcW w:w="3009" w:type="dxa"/>
          </w:tcPr>
          <w:p w14:paraId="5864CFB5" w14:textId="786D99DE" w:rsidR="00934C72" w:rsidRPr="00372C04" w:rsidRDefault="0023694B" w:rsidP="00372C04">
            <w:pPr>
              <w:rPr>
                <w:rFonts w:eastAsia="Calibri" w:cs="Calibri"/>
              </w:rPr>
            </w:pPr>
            <w:r>
              <w:rPr>
                <w:rFonts w:eastAsia="Calibri" w:cs="Calibri"/>
              </w:rPr>
              <w:t>y</w:t>
            </w:r>
          </w:p>
        </w:tc>
      </w:tr>
      <w:tr w:rsidR="00934C72" w:rsidRPr="00372C04" w14:paraId="157123B7" w14:textId="77777777" w:rsidTr="00934C72">
        <w:tc>
          <w:tcPr>
            <w:tcW w:w="3009" w:type="dxa"/>
          </w:tcPr>
          <w:p w14:paraId="62FA4F37" w14:textId="77777777" w:rsidR="00934C72" w:rsidRPr="00372C04" w:rsidRDefault="00934C72" w:rsidP="00372C04">
            <w:pPr>
              <w:rPr>
                <w:rFonts w:cs="Arial"/>
                <w:lang w:eastAsia="en-GB"/>
              </w:rPr>
            </w:pPr>
            <w:r>
              <w:rPr>
                <w:rFonts w:cs="Arial"/>
                <w:lang w:eastAsia="en-GB"/>
              </w:rPr>
              <w:t>Jackie Kervick</w:t>
            </w:r>
          </w:p>
        </w:tc>
        <w:tc>
          <w:tcPr>
            <w:tcW w:w="3009" w:type="dxa"/>
          </w:tcPr>
          <w:p w14:paraId="37BDCD98" w14:textId="79BFBECC" w:rsidR="00934C72" w:rsidRDefault="0023694B" w:rsidP="00372C04">
            <w:pPr>
              <w:rPr>
                <w:rFonts w:eastAsia="Calibri" w:cs="Calibri"/>
              </w:rPr>
            </w:pPr>
            <w:r>
              <w:rPr>
                <w:rFonts w:eastAsia="Calibri" w:cs="Calibri"/>
              </w:rPr>
              <w:t>y</w:t>
            </w:r>
          </w:p>
        </w:tc>
      </w:tr>
      <w:tr w:rsidR="00FA497B" w:rsidRPr="00372C04" w14:paraId="23876B4F" w14:textId="77777777" w:rsidTr="00934C72">
        <w:tc>
          <w:tcPr>
            <w:tcW w:w="3009" w:type="dxa"/>
          </w:tcPr>
          <w:p w14:paraId="286E19CE" w14:textId="4E3B78F5" w:rsidR="00FA497B" w:rsidRDefault="00FA497B" w:rsidP="00372C04">
            <w:pPr>
              <w:rPr>
                <w:rFonts w:cs="Arial"/>
                <w:lang w:eastAsia="en-GB"/>
              </w:rPr>
            </w:pPr>
            <w:r>
              <w:rPr>
                <w:rFonts w:cs="Arial"/>
                <w:lang w:eastAsia="en-GB"/>
              </w:rPr>
              <w:t>Dr Matthew Helbert</w:t>
            </w:r>
          </w:p>
        </w:tc>
        <w:tc>
          <w:tcPr>
            <w:tcW w:w="3009" w:type="dxa"/>
          </w:tcPr>
          <w:p w14:paraId="22E0C237" w14:textId="5A9C1C7A" w:rsidR="00FA497B" w:rsidRDefault="00FA497B" w:rsidP="00372C04">
            <w:pPr>
              <w:rPr>
                <w:rFonts w:eastAsia="Calibri" w:cs="Calibri"/>
              </w:rPr>
            </w:pPr>
            <w:r>
              <w:rPr>
                <w:rFonts w:eastAsia="Calibri" w:cs="Calibri"/>
              </w:rPr>
              <w:t>y</w:t>
            </w:r>
          </w:p>
        </w:tc>
      </w:tr>
      <w:tr w:rsidR="0023694B" w:rsidRPr="00372C04" w14:paraId="7FC368B7" w14:textId="77777777" w:rsidTr="00934C72">
        <w:tc>
          <w:tcPr>
            <w:tcW w:w="3009" w:type="dxa"/>
          </w:tcPr>
          <w:p w14:paraId="463A1063" w14:textId="1BD50E6A" w:rsidR="0023694B" w:rsidRDefault="009F2F03" w:rsidP="00372C04">
            <w:pPr>
              <w:rPr>
                <w:rFonts w:cs="Arial"/>
                <w:lang w:eastAsia="en-GB"/>
              </w:rPr>
            </w:pPr>
            <w:r>
              <w:rPr>
                <w:rFonts w:cs="Arial"/>
                <w:lang w:eastAsia="en-GB"/>
              </w:rPr>
              <w:t xml:space="preserve">Dr </w:t>
            </w:r>
            <w:r w:rsidR="0023694B">
              <w:rPr>
                <w:rFonts w:cs="Arial"/>
                <w:lang w:eastAsia="en-GB"/>
              </w:rPr>
              <w:t>John Bladen</w:t>
            </w:r>
          </w:p>
        </w:tc>
        <w:tc>
          <w:tcPr>
            <w:tcW w:w="3009" w:type="dxa"/>
          </w:tcPr>
          <w:p w14:paraId="3C937384" w14:textId="4C07A2BA" w:rsidR="0023694B" w:rsidRDefault="0023694B" w:rsidP="00372C04">
            <w:pPr>
              <w:rPr>
                <w:rFonts w:eastAsia="Calibri" w:cs="Calibri"/>
              </w:rPr>
            </w:pPr>
            <w:r>
              <w:rPr>
                <w:rFonts w:eastAsia="Calibri" w:cs="Calibri"/>
              </w:rPr>
              <w:t>y</w:t>
            </w:r>
          </w:p>
        </w:tc>
      </w:tr>
      <w:tr w:rsidR="0023694B" w:rsidRPr="00372C04" w14:paraId="6B32A23A" w14:textId="77777777" w:rsidTr="00934C72">
        <w:tc>
          <w:tcPr>
            <w:tcW w:w="3009" w:type="dxa"/>
          </w:tcPr>
          <w:p w14:paraId="2C104B70" w14:textId="215A97A4" w:rsidR="0023694B" w:rsidRDefault="009F2F03" w:rsidP="00372C04">
            <w:pPr>
              <w:rPr>
                <w:rFonts w:cs="Arial"/>
                <w:lang w:eastAsia="en-GB"/>
              </w:rPr>
            </w:pPr>
            <w:r>
              <w:rPr>
                <w:rFonts w:cs="Arial"/>
                <w:lang w:eastAsia="en-GB"/>
              </w:rPr>
              <w:t xml:space="preserve">Dr </w:t>
            </w:r>
            <w:r w:rsidR="0023694B">
              <w:rPr>
                <w:rFonts w:cs="Arial"/>
                <w:lang w:eastAsia="en-GB"/>
              </w:rPr>
              <w:t>Angelika Razzaque</w:t>
            </w:r>
          </w:p>
        </w:tc>
        <w:tc>
          <w:tcPr>
            <w:tcW w:w="3009" w:type="dxa"/>
          </w:tcPr>
          <w:p w14:paraId="082AC0C9" w14:textId="5BFA94E8" w:rsidR="0023694B" w:rsidRDefault="0023694B" w:rsidP="00372C04">
            <w:pPr>
              <w:rPr>
                <w:rFonts w:eastAsia="Calibri" w:cs="Calibri"/>
              </w:rPr>
            </w:pPr>
            <w:r>
              <w:rPr>
                <w:rFonts w:eastAsia="Calibri" w:cs="Calibri"/>
              </w:rPr>
              <w:t>y</w:t>
            </w:r>
          </w:p>
        </w:tc>
      </w:tr>
    </w:tbl>
    <w:p w14:paraId="676082CB" w14:textId="77777777" w:rsidR="41B8FE9F" w:rsidRDefault="41B8FE9F" w:rsidP="41B8FE9F">
      <w:pPr>
        <w:spacing w:beforeAutospacing="1" w:afterAutospacing="1" w:line="240" w:lineRule="auto"/>
        <w:jc w:val="both"/>
        <w:rPr>
          <w:rFonts w:ascii="Calibri" w:eastAsia="Calibri" w:hAnsi="Calibri" w:cs="Calibri"/>
        </w:rPr>
      </w:pPr>
    </w:p>
    <w:p w14:paraId="7C869CF4" w14:textId="77777777" w:rsidR="41B8FE9F" w:rsidRDefault="41B8FE9F" w:rsidP="41B8FE9F"/>
    <w:sectPr w:rsidR="41B8FE9F" w:rsidSect="001D1A76">
      <w:headerReference w:type="default" r:id="rId11"/>
      <w:footerReference w:type="default" r:id="rId12"/>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87C4" w16cex:dateUtc="2020-11-30T15:01:00Z"/>
  <w16cex:commentExtensible w16cex:durableId="236F8251" w16cex:dateUtc="2020-11-30T14:38:00Z"/>
  <w16cex:commentExtensible w16cex:durableId="236F874C" w16cex:dateUtc="2020-11-30T14:59:00Z"/>
  <w16cex:commentExtensible w16cex:durableId="236F876E" w16cex:dateUtc="2020-11-30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3D399B" w16cid:durableId="236F87C4"/>
  <w16cid:commentId w16cid:paraId="1C87363F" w16cid:durableId="236F8251"/>
  <w16cid:commentId w16cid:paraId="26B91ABD" w16cid:durableId="236F874C"/>
  <w16cid:commentId w16cid:paraId="1DA5A71B" w16cid:durableId="236F8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B034" w14:textId="77777777" w:rsidR="00BA2F6E" w:rsidRDefault="00BA2F6E" w:rsidP="00640600">
      <w:pPr>
        <w:spacing w:after="0" w:line="240" w:lineRule="auto"/>
      </w:pPr>
      <w:r>
        <w:separator/>
      </w:r>
    </w:p>
  </w:endnote>
  <w:endnote w:type="continuationSeparator" w:id="0">
    <w:p w14:paraId="661B27B0" w14:textId="77777777" w:rsidR="00BA2F6E" w:rsidRDefault="00BA2F6E" w:rsidP="0064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87421"/>
      <w:docPartObj>
        <w:docPartGallery w:val="Page Numbers (Bottom of Page)"/>
        <w:docPartUnique/>
      </w:docPartObj>
    </w:sdtPr>
    <w:sdtEndPr>
      <w:rPr>
        <w:noProof/>
      </w:rPr>
    </w:sdtEndPr>
    <w:sdtContent>
      <w:p w14:paraId="738C6472" w14:textId="77777777" w:rsidR="003B00DA" w:rsidRDefault="009D24F7">
        <w:pPr>
          <w:pStyle w:val="Footer"/>
          <w:jc w:val="right"/>
        </w:pPr>
        <w:r>
          <w:fldChar w:fldCharType="begin"/>
        </w:r>
        <w:r>
          <w:instrText xml:space="preserve"> PAGE   \* MERGEFORMAT </w:instrText>
        </w:r>
        <w:r>
          <w:fldChar w:fldCharType="separate"/>
        </w:r>
        <w:r w:rsidR="00056A18">
          <w:rPr>
            <w:noProof/>
          </w:rPr>
          <w:t>2</w:t>
        </w:r>
        <w:r>
          <w:rPr>
            <w:noProof/>
          </w:rPr>
          <w:fldChar w:fldCharType="end"/>
        </w:r>
      </w:p>
    </w:sdtContent>
  </w:sdt>
  <w:p w14:paraId="6BF66079" w14:textId="77777777" w:rsidR="003B00DA" w:rsidRDefault="003B0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C847" w14:textId="77777777" w:rsidR="00BA2F6E" w:rsidRDefault="00BA2F6E" w:rsidP="00640600">
      <w:pPr>
        <w:spacing w:after="0" w:line="240" w:lineRule="auto"/>
      </w:pPr>
      <w:r>
        <w:separator/>
      </w:r>
    </w:p>
  </w:footnote>
  <w:footnote w:type="continuationSeparator" w:id="0">
    <w:p w14:paraId="421DECF5" w14:textId="77777777" w:rsidR="00BA2F6E" w:rsidRDefault="00BA2F6E" w:rsidP="00640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3E4DD" w14:textId="15B19865" w:rsidR="003B00DA" w:rsidRDefault="003B00DA" w:rsidP="00640600">
    <w:pPr>
      <w:pStyle w:val="Header"/>
      <w:rPr>
        <w:sz w:val="24"/>
        <w:szCs w:val="24"/>
      </w:rPr>
    </w:pPr>
  </w:p>
  <w:p w14:paraId="29DFEB25" w14:textId="77777777" w:rsidR="003B00DA" w:rsidRDefault="003B00DA" w:rsidP="00640600">
    <w:pPr>
      <w:pStyle w:val="Header"/>
      <w:rPr>
        <w:sz w:val="24"/>
        <w:szCs w:val="24"/>
      </w:rPr>
    </w:pPr>
  </w:p>
  <w:p w14:paraId="0E4CC3C2" w14:textId="77777777" w:rsidR="003B00DA" w:rsidRDefault="003B00DA" w:rsidP="00640600">
    <w:pPr>
      <w:pStyle w:val="Header"/>
      <w:tabs>
        <w:tab w:val="left" w:pos="11057"/>
      </w:tabs>
      <w:ind w:right="1133"/>
      <w:jc w:val="right"/>
      <w:rPr>
        <w:rFonts w:asciiTheme="minorBidi" w:hAnsiTheme="minorBidi"/>
        <w:sz w:val="20"/>
        <w:szCs w:val="20"/>
      </w:rPr>
    </w:pPr>
    <w:r>
      <w:rPr>
        <w:noProof/>
        <w:lang w:eastAsia="en-GB"/>
      </w:rPr>
      <w:drawing>
        <wp:anchor distT="0" distB="0" distL="114300" distR="114300" simplePos="0" relativeHeight="251660288" behindDoc="0" locked="0" layoutInCell="1" allowOverlap="1" wp14:anchorId="36A10944" wp14:editId="5AED401B">
          <wp:simplePos x="0" y="0"/>
          <wp:positionH relativeFrom="column">
            <wp:posOffset>-161925</wp:posOffset>
          </wp:positionH>
          <wp:positionV relativeFrom="page">
            <wp:posOffset>457200</wp:posOffset>
          </wp:positionV>
          <wp:extent cx="1392555" cy="697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697865"/>
                  </a:xfrm>
                  <a:prstGeom prst="rect">
                    <a:avLst/>
                  </a:prstGeom>
                  <a:noFill/>
                </pic:spPr>
              </pic:pic>
            </a:graphicData>
          </a:graphic>
        </wp:anchor>
      </w:drawing>
    </w:r>
  </w:p>
  <w:p w14:paraId="31FEB0BC" w14:textId="77777777" w:rsidR="003B00DA" w:rsidRDefault="003B00DA" w:rsidP="00640600">
    <w:pPr>
      <w:pStyle w:val="Header"/>
      <w:tabs>
        <w:tab w:val="left" w:pos="11057"/>
      </w:tabs>
      <w:ind w:right="1133"/>
      <w:jc w:val="right"/>
      <w:rPr>
        <w:rFonts w:asciiTheme="minorBidi" w:hAnsiTheme="minorBidi"/>
        <w:sz w:val="20"/>
        <w:szCs w:val="20"/>
      </w:rPr>
    </w:pPr>
  </w:p>
  <w:p w14:paraId="12CEEC2C" w14:textId="77777777" w:rsidR="003B00DA" w:rsidRDefault="003B00DA" w:rsidP="00640600">
    <w:pPr>
      <w:pStyle w:val="Header"/>
      <w:tabs>
        <w:tab w:val="left" w:pos="11057"/>
      </w:tabs>
      <w:ind w:right="1133"/>
      <w:jc w:val="right"/>
      <w:rPr>
        <w:rFonts w:asciiTheme="minorBidi" w:hAnsiTheme="minorBid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DEA"/>
    <w:multiLevelType w:val="hybridMultilevel"/>
    <w:tmpl w:val="80187894"/>
    <w:lvl w:ilvl="0" w:tplc="53D8F068">
      <w:start w:val="1"/>
      <w:numFmt w:val="bullet"/>
      <w:lvlText w:val=""/>
      <w:lvlJc w:val="left"/>
      <w:pPr>
        <w:ind w:left="720" w:hanging="360"/>
      </w:pPr>
      <w:rPr>
        <w:rFonts w:ascii="Symbol" w:hAnsi="Symbol" w:hint="default"/>
      </w:rPr>
    </w:lvl>
    <w:lvl w:ilvl="1" w:tplc="517ED3F0">
      <w:start w:val="1"/>
      <w:numFmt w:val="bullet"/>
      <w:lvlText w:val="o"/>
      <w:lvlJc w:val="left"/>
      <w:pPr>
        <w:ind w:left="1440" w:hanging="360"/>
      </w:pPr>
      <w:rPr>
        <w:rFonts w:ascii="Courier New" w:hAnsi="Courier New" w:hint="default"/>
      </w:rPr>
    </w:lvl>
    <w:lvl w:ilvl="2" w:tplc="3462E6BC">
      <w:start w:val="1"/>
      <w:numFmt w:val="bullet"/>
      <w:lvlText w:val=""/>
      <w:lvlJc w:val="left"/>
      <w:pPr>
        <w:ind w:left="2160" w:hanging="360"/>
      </w:pPr>
      <w:rPr>
        <w:rFonts w:ascii="Wingdings" w:hAnsi="Wingdings" w:hint="default"/>
      </w:rPr>
    </w:lvl>
    <w:lvl w:ilvl="3" w:tplc="7DBAE8EA">
      <w:start w:val="1"/>
      <w:numFmt w:val="bullet"/>
      <w:lvlText w:val=""/>
      <w:lvlJc w:val="left"/>
      <w:pPr>
        <w:ind w:left="2880" w:hanging="360"/>
      </w:pPr>
      <w:rPr>
        <w:rFonts w:ascii="Symbol" w:hAnsi="Symbol" w:hint="default"/>
      </w:rPr>
    </w:lvl>
    <w:lvl w:ilvl="4" w:tplc="F61AC528">
      <w:start w:val="1"/>
      <w:numFmt w:val="bullet"/>
      <w:lvlText w:val="o"/>
      <w:lvlJc w:val="left"/>
      <w:pPr>
        <w:ind w:left="3600" w:hanging="360"/>
      </w:pPr>
      <w:rPr>
        <w:rFonts w:ascii="Courier New" w:hAnsi="Courier New" w:hint="default"/>
      </w:rPr>
    </w:lvl>
    <w:lvl w:ilvl="5" w:tplc="24DC5824">
      <w:start w:val="1"/>
      <w:numFmt w:val="bullet"/>
      <w:lvlText w:val=""/>
      <w:lvlJc w:val="left"/>
      <w:pPr>
        <w:ind w:left="4320" w:hanging="360"/>
      </w:pPr>
      <w:rPr>
        <w:rFonts w:ascii="Wingdings" w:hAnsi="Wingdings" w:hint="default"/>
      </w:rPr>
    </w:lvl>
    <w:lvl w:ilvl="6" w:tplc="B656B63E">
      <w:start w:val="1"/>
      <w:numFmt w:val="bullet"/>
      <w:lvlText w:val=""/>
      <w:lvlJc w:val="left"/>
      <w:pPr>
        <w:ind w:left="5040" w:hanging="360"/>
      </w:pPr>
      <w:rPr>
        <w:rFonts w:ascii="Symbol" w:hAnsi="Symbol" w:hint="default"/>
      </w:rPr>
    </w:lvl>
    <w:lvl w:ilvl="7" w:tplc="ED94E5F2">
      <w:start w:val="1"/>
      <w:numFmt w:val="bullet"/>
      <w:lvlText w:val="o"/>
      <w:lvlJc w:val="left"/>
      <w:pPr>
        <w:ind w:left="5760" w:hanging="360"/>
      </w:pPr>
      <w:rPr>
        <w:rFonts w:ascii="Courier New" w:hAnsi="Courier New" w:hint="default"/>
      </w:rPr>
    </w:lvl>
    <w:lvl w:ilvl="8" w:tplc="11D8D7AE">
      <w:start w:val="1"/>
      <w:numFmt w:val="bullet"/>
      <w:lvlText w:val=""/>
      <w:lvlJc w:val="left"/>
      <w:pPr>
        <w:ind w:left="6480" w:hanging="360"/>
      </w:pPr>
      <w:rPr>
        <w:rFonts w:ascii="Wingdings" w:hAnsi="Wingdings" w:hint="default"/>
      </w:rPr>
    </w:lvl>
  </w:abstractNum>
  <w:abstractNum w:abstractNumId="1" w15:restartNumberingAfterBreak="0">
    <w:nsid w:val="0A8B3A6F"/>
    <w:multiLevelType w:val="hybridMultilevel"/>
    <w:tmpl w:val="EA58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611B"/>
    <w:multiLevelType w:val="hybridMultilevel"/>
    <w:tmpl w:val="35403DC6"/>
    <w:lvl w:ilvl="0" w:tplc="253E4684">
      <w:start w:val="1"/>
      <w:numFmt w:val="bullet"/>
      <w:lvlText w:val=""/>
      <w:lvlJc w:val="left"/>
      <w:pPr>
        <w:ind w:left="720" w:hanging="360"/>
      </w:pPr>
      <w:rPr>
        <w:rFonts w:ascii="Symbol" w:hAnsi="Symbol" w:hint="default"/>
      </w:rPr>
    </w:lvl>
    <w:lvl w:ilvl="1" w:tplc="B7EA0490">
      <w:start w:val="1"/>
      <w:numFmt w:val="bullet"/>
      <w:lvlText w:val="o"/>
      <w:lvlJc w:val="left"/>
      <w:pPr>
        <w:ind w:left="1440" w:hanging="360"/>
      </w:pPr>
      <w:rPr>
        <w:rFonts w:ascii="Courier New" w:hAnsi="Courier New" w:hint="default"/>
      </w:rPr>
    </w:lvl>
    <w:lvl w:ilvl="2" w:tplc="6132357C">
      <w:start w:val="1"/>
      <w:numFmt w:val="bullet"/>
      <w:lvlText w:val=""/>
      <w:lvlJc w:val="left"/>
      <w:pPr>
        <w:ind w:left="2160" w:hanging="360"/>
      </w:pPr>
      <w:rPr>
        <w:rFonts w:ascii="Wingdings" w:hAnsi="Wingdings" w:hint="default"/>
      </w:rPr>
    </w:lvl>
    <w:lvl w:ilvl="3" w:tplc="2E72348A">
      <w:start w:val="1"/>
      <w:numFmt w:val="bullet"/>
      <w:lvlText w:val=""/>
      <w:lvlJc w:val="left"/>
      <w:pPr>
        <w:ind w:left="2880" w:hanging="360"/>
      </w:pPr>
      <w:rPr>
        <w:rFonts w:ascii="Symbol" w:hAnsi="Symbol" w:hint="default"/>
      </w:rPr>
    </w:lvl>
    <w:lvl w:ilvl="4" w:tplc="D92643B0">
      <w:start w:val="1"/>
      <w:numFmt w:val="bullet"/>
      <w:lvlText w:val="o"/>
      <w:lvlJc w:val="left"/>
      <w:pPr>
        <w:ind w:left="3600" w:hanging="360"/>
      </w:pPr>
      <w:rPr>
        <w:rFonts w:ascii="Courier New" w:hAnsi="Courier New" w:hint="default"/>
      </w:rPr>
    </w:lvl>
    <w:lvl w:ilvl="5" w:tplc="0DB8BBFE">
      <w:start w:val="1"/>
      <w:numFmt w:val="bullet"/>
      <w:lvlText w:val=""/>
      <w:lvlJc w:val="left"/>
      <w:pPr>
        <w:ind w:left="4320" w:hanging="360"/>
      </w:pPr>
      <w:rPr>
        <w:rFonts w:ascii="Wingdings" w:hAnsi="Wingdings" w:hint="default"/>
      </w:rPr>
    </w:lvl>
    <w:lvl w:ilvl="6" w:tplc="B936EC58">
      <w:start w:val="1"/>
      <w:numFmt w:val="bullet"/>
      <w:lvlText w:val=""/>
      <w:lvlJc w:val="left"/>
      <w:pPr>
        <w:ind w:left="5040" w:hanging="360"/>
      </w:pPr>
      <w:rPr>
        <w:rFonts w:ascii="Symbol" w:hAnsi="Symbol" w:hint="default"/>
      </w:rPr>
    </w:lvl>
    <w:lvl w:ilvl="7" w:tplc="73D40A62">
      <w:start w:val="1"/>
      <w:numFmt w:val="bullet"/>
      <w:lvlText w:val="o"/>
      <w:lvlJc w:val="left"/>
      <w:pPr>
        <w:ind w:left="5760" w:hanging="360"/>
      </w:pPr>
      <w:rPr>
        <w:rFonts w:ascii="Courier New" w:hAnsi="Courier New" w:hint="default"/>
      </w:rPr>
    </w:lvl>
    <w:lvl w:ilvl="8" w:tplc="96C6B1E4">
      <w:start w:val="1"/>
      <w:numFmt w:val="bullet"/>
      <w:lvlText w:val=""/>
      <w:lvlJc w:val="left"/>
      <w:pPr>
        <w:ind w:left="6480" w:hanging="360"/>
      </w:pPr>
      <w:rPr>
        <w:rFonts w:ascii="Wingdings" w:hAnsi="Wingdings" w:hint="default"/>
      </w:rPr>
    </w:lvl>
  </w:abstractNum>
  <w:abstractNum w:abstractNumId="3" w15:restartNumberingAfterBreak="0">
    <w:nsid w:val="1B096A3C"/>
    <w:multiLevelType w:val="multilevel"/>
    <w:tmpl w:val="B890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F0C2D"/>
    <w:multiLevelType w:val="hybridMultilevel"/>
    <w:tmpl w:val="918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A7A28"/>
    <w:multiLevelType w:val="hybridMultilevel"/>
    <w:tmpl w:val="55B0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708"/>
    <w:multiLevelType w:val="hybridMultilevel"/>
    <w:tmpl w:val="E7A081B8"/>
    <w:lvl w:ilvl="0" w:tplc="E7FAE818">
      <w:start w:val="1"/>
      <w:numFmt w:val="bullet"/>
      <w:lvlText w:val="•"/>
      <w:lvlJc w:val="left"/>
      <w:pPr>
        <w:tabs>
          <w:tab w:val="num" w:pos="720"/>
        </w:tabs>
        <w:ind w:left="720" w:hanging="360"/>
      </w:pPr>
      <w:rPr>
        <w:rFonts w:ascii="Arial" w:hAnsi="Arial" w:hint="default"/>
      </w:rPr>
    </w:lvl>
    <w:lvl w:ilvl="1" w:tplc="85D01878" w:tentative="1">
      <w:start w:val="1"/>
      <w:numFmt w:val="bullet"/>
      <w:lvlText w:val="•"/>
      <w:lvlJc w:val="left"/>
      <w:pPr>
        <w:tabs>
          <w:tab w:val="num" w:pos="1440"/>
        </w:tabs>
        <w:ind w:left="1440" w:hanging="360"/>
      </w:pPr>
      <w:rPr>
        <w:rFonts w:ascii="Arial" w:hAnsi="Arial" w:hint="default"/>
      </w:rPr>
    </w:lvl>
    <w:lvl w:ilvl="2" w:tplc="184EA798" w:tentative="1">
      <w:start w:val="1"/>
      <w:numFmt w:val="bullet"/>
      <w:lvlText w:val="•"/>
      <w:lvlJc w:val="left"/>
      <w:pPr>
        <w:tabs>
          <w:tab w:val="num" w:pos="2160"/>
        </w:tabs>
        <w:ind w:left="2160" w:hanging="360"/>
      </w:pPr>
      <w:rPr>
        <w:rFonts w:ascii="Arial" w:hAnsi="Arial" w:hint="default"/>
      </w:rPr>
    </w:lvl>
    <w:lvl w:ilvl="3" w:tplc="E160B304" w:tentative="1">
      <w:start w:val="1"/>
      <w:numFmt w:val="bullet"/>
      <w:lvlText w:val="•"/>
      <w:lvlJc w:val="left"/>
      <w:pPr>
        <w:tabs>
          <w:tab w:val="num" w:pos="2880"/>
        </w:tabs>
        <w:ind w:left="2880" w:hanging="360"/>
      </w:pPr>
      <w:rPr>
        <w:rFonts w:ascii="Arial" w:hAnsi="Arial" w:hint="default"/>
      </w:rPr>
    </w:lvl>
    <w:lvl w:ilvl="4" w:tplc="1F846E98" w:tentative="1">
      <w:start w:val="1"/>
      <w:numFmt w:val="bullet"/>
      <w:lvlText w:val="•"/>
      <w:lvlJc w:val="left"/>
      <w:pPr>
        <w:tabs>
          <w:tab w:val="num" w:pos="3600"/>
        </w:tabs>
        <w:ind w:left="3600" w:hanging="360"/>
      </w:pPr>
      <w:rPr>
        <w:rFonts w:ascii="Arial" w:hAnsi="Arial" w:hint="default"/>
      </w:rPr>
    </w:lvl>
    <w:lvl w:ilvl="5" w:tplc="1B12DF4A" w:tentative="1">
      <w:start w:val="1"/>
      <w:numFmt w:val="bullet"/>
      <w:lvlText w:val="•"/>
      <w:lvlJc w:val="left"/>
      <w:pPr>
        <w:tabs>
          <w:tab w:val="num" w:pos="4320"/>
        </w:tabs>
        <w:ind w:left="4320" w:hanging="360"/>
      </w:pPr>
      <w:rPr>
        <w:rFonts w:ascii="Arial" w:hAnsi="Arial" w:hint="default"/>
      </w:rPr>
    </w:lvl>
    <w:lvl w:ilvl="6" w:tplc="CB3C7C24" w:tentative="1">
      <w:start w:val="1"/>
      <w:numFmt w:val="bullet"/>
      <w:lvlText w:val="•"/>
      <w:lvlJc w:val="left"/>
      <w:pPr>
        <w:tabs>
          <w:tab w:val="num" w:pos="5040"/>
        </w:tabs>
        <w:ind w:left="5040" w:hanging="360"/>
      </w:pPr>
      <w:rPr>
        <w:rFonts w:ascii="Arial" w:hAnsi="Arial" w:hint="default"/>
      </w:rPr>
    </w:lvl>
    <w:lvl w:ilvl="7" w:tplc="DEB0C676" w:tentative="1">
      <w:start w:val="1"/>
      <w:numFmt w:val="bullet"/>
      <w:lvlText w:val="•"/>
      <w:lvlJc w:val="left"/>
      <w:pPr>
        <w:tabs>
          <w:tab w:val="num" w:pos="5760"/>
        </w:tabs>
        <w:ind w:left="5760" w:hanging="360"/>
      </w:pPr>
      <w:rPr>
        <w:rFonts w:ascii="Arial" w:hAnsi="Arial" w:hint="default"/>
      </w:rPr>
    </w:lvl>
    <w:lvl w:ilvl="8" w:tplc="1A1AB9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05ACE"/>
    <w:multiLevelType w:val="hybridMultilevel"/>
    <w:tmpl w:val="CA30195C"/>
    <w:lvl w:ilvl="0" w:tplc="43C4208A">
      <w:start w:val="1"/>
      <w:numFmt w:val="bullet"/>
      <w:lvlText w:val=""/>
      <w:lvlJc w:val="left"/>
      <w:pPr>
        <w:ind w:left="720" w:hanging="360"/>
      </w:pPr>
      <w:rPr>
        <w:rFonts w:ascii="Symbol" w:hAnsi="Symbol" w:hint="default"/>
      </w:rPr>
    </w:lvl>
    <w:lvl w:ilvl="1" w:tplc="D82A4D5E">
      <w:start w:val="1"/>
      <w:numFmt w:val="bullet"/>
      <w:lvlText w:val="o"/>
      <w:lvlJc w:val="left"/>
      <w:pPr>
        <w:ind w:left="1440" w:hanging="360"/>
      </w:pPr>
      <w:rPr>
        <w:rFonts w:ascii="Courier New" w:hAnsi="Courier New" w:hint="default"/>
      </w:rPr>
    </w:lvl>
    <w:lvl w:ilvl="2" w:tplc="86DE5970">
      <w:start w:val="1"/>
      <w:numFmt w:val="bullet"/>
      <w:lvlText w:val=""/>
      <w:lvlJc w:val="left"/>
      <w:pPr>
        <w:ind w:left="2160" w:hanging="360"/>
      </w:pPr>
      <w:rPr>
        <w:rFonts w:ascii="Wingdings" w:hAnsi="Wingdings" w:hint="default"/>
      </w:rPr>
    </w:lvl>
    <w:lvl w:ilvl="3" w:tplc="97843DAA">
      <w:start w:val="1"/>
      <w:numFmt w:val="bullet"/>
      <w:lvlText w:val=""/>
      <w:lvlJc w:val="left"/>
      <w:pPr>
        <w:ind w:left="2880" w:hanging="360"/>
      </w:pPr>
      <w:rPr>
        <w:rFonts w:ascii="Symbol" w:hAnsi="Symbol" w:hint="default"/>
      </w:rPr>
    </w:lvl>
    <w:lvl w:ilvl="4" w:tplc="FB14F250">
      <w:start w:val="1"/>
      <w:numFmt w:val="bullet"/>
      <w:lvlText w:val="o"/>
      <w:lvlJc w:val="left"/>
      <w:pPr>
        <w:ind w:left="3600" w:hanging="360"/>
      </w:pPr>
      <w:rPr>
        <w:rFonts w:ascii="Courier New" w:hAnsi="Courier New" w:hint="default"/>
      </w:rPr>
    </w:lvl>
    <w:lvl w:ilvl="5" w:tplc="6E7E719A">
      <w:start w:val="1"/>
      <w:numFmt w:val="bullet"/>
      <w:lvlText w:val=""/>
      <w:lvlJc w:val="left"/>
      <w:pPr>
        <w:ind w:left="4320" w:hanging="360"/>
      </w:pPr>
      <w:rPr>
        <w:rFonts w:ascii="Wingdings" w:hAnsi="Wingdings" w:hint="default"/>
      </w:rPr>
    </w:lvl>
    <w:lvl w:ilvl="6" w:tplc="913A053C">
      <w:start w:val="1"/>
      <w:numFmt w:val="bullet"/>
      <w:lvlText w:val=""/>
      <w:lvlJc w:val="left"/>
      <w:pPr>
        <w:ind w:left="5040" w:hanging="360"/>
      </w:pPr>
      <w:rPr>
        <w:rFonts w:ascii="Symbol" w:hAnsi="Symbol" w:hint="default"/>
      </w:rPr>
    </w:lvl>
    <w:lvl w:ilvl="7" w:tplc="3B28F342">
      <w:start w:val="1"/>
      <w:numFmt w:val="bullet"/>
      <w:lvlText w:val="o"/>
      <w:lvlJc w:val="left"/>
      <w:pPr>
        <w:ind w:left="5760" w:hanging="360"/>
      </w:pPr>
      <w:rPr>
        <w:rFonts w:ascii="Courier New" w:hAnsi="Courier New" w:hint="default"/>
      </w:rPr>
    </w:lvl>
    <w:lvl w:ilvl="8" w:tplc="E05A8582">
      <w:start w:val="1"/>
      <w:numFmt w:val="bullet"/>
      <w:lvlText w:val=""/>
      <w:lvlJc w:val="left"/>
      <w:pPr>
        <w:ind w:left="6480" w:hanging="360"/>
      </w:pPr>
      <w:rPr>
        <w:rFonts w:ascii="Wingdings" w:hAnsi="Wingdings" w:hint="default"/>
      </w:rPr>
    </w:lvl>
  </w:abstractNum>
  <w:abstractNum w:abstractNumId="8" w15:restartNumberingAfterBreak="0">
    <w:nsid w:val="2B16206D"/>
    <w:multiLevelType w:val="hybridMultilevel"/>
    <w:tmpl w:val="37DC57A8"/>
    <w:lvl w:ilvl="0" w:tplc="425A0BB4">
      <w:start w:val="1"/>
      <w:numFmt w:val="bullet"/>
      <w:lvlText w:val=""/>
      <w:lvlJc w:val="left"/>
      <w:pPr>
        <w:ind w:left="720" w:hanging="360"/>
      </w:pPr>
      <w:rPr>
        <w:rFonts w:ascii="Symbol" w:hAnsi="Symbol" w:hint="default"/>
      </w:rPr>
    </w:lvl>
    <w:lvl w:ilvl="1" w:tplc="6EAE97BE">
      <w:start w:val="1"/>
      <w:numFmt w:val="bullet"/>
      <w:lvlText w:val="o"/>
      <w:lvlJc w:val="left"/>
      <w:pPr>
        <w:ind w:left="1440" w:hanging="360"/>
      </w:pPr>
      <w:rPr>
        <w:rFonts w:ascii="Courier New" w:hAnsi="Courier New" w:hint="default"/>
      </w:rPr>
    </w:lvl>
    <w:lvl w:ilvl="2" w:tplc="F160B5C0">
      <w:start w:val="1"/>
      <w:numFmt w:val="bullet"/>
      <w:lvlText w:val=""/>
      <w:lvlJc w:val="left"/>
      <w:pPr>
        <w:ind w:left="2160" w:hanging="360"/>
      </w:pPr>
      <w:rPr>
        <w:rFonts w:ascii="Wingdings" w:hAnsi="Wingdings" w:hint="default"/>
      </w:rPr>
    </w:lvl>
    <w:lvl w:ilvl="3" w:tplc="FFEEF5A2">
      <w:start w:val="1"/>
      <w:numFmt w:val="bullet"/>
      <w:lvlText w:val=""/>
      <w:lvlJc w:val="left"/>
      <w:pPr>
        <w:ind w:left="2880" w:hanging="360"/>
      </w:pPr>
      <w:rPr>
        <w:rFonts w:ascii="Symbol" w:hAnsi="Symbol" w:hint="default"/>
      </w:rPr>
    </w:lvl>
    <w:lvl w:ilvl="4" w:tplc="FC9A2CDE">
      <w:start w:val="1"/>
      <w:numFmt w:val="bullet"/>
      <w:lvlText w:val="o"/>
      <w:lvlJc w:val="left"/>
      <w:pPr>
        <w:ind w:left="3600" w:hanging="360"/>
      </w:pPr>
      <w:rPr>
        <w:rFonts w:ascii="Courier New" w:hAnsi="Courier New" w:hint="default"/>
      </w:rPr>
    </w:lvl>
    <w:lvl w:ilvl="5" w:tplc="C74C2340">
      <w:start w:val="1"/>
      <w:numFmt w:val="bullet"/>
      <w:lvlText w:val=""/>
      <w:lvlJc w:val="left"/>
      <w:pPr>
        <w:ind w:left="4320" w:hanging="360"/>
      </w:pPr>
      <w:rPr>
        <w:rFonts w:ascii="Wingdings" w:hAnsi="Wingdings" w:hint="default"/>
      </w:rPr>
    </w:lvl>
    <w:lvl w:ilvl="6" w:tplc="B99C1472">
      <w:start w:val="1"/>
      <w:numFmt w:val="bullet"/>
      <w:lvlText w:val=""/>
      <w:lvlJc w:val="left"/>
      <w:pPr>
        <w:ind w:left="5040" w:hanging="360"/>
      </w:pPr>
      <w:rPr>
        <w:rFonts w:ascii="Symbol" w:hAnsi="Symbol" w:hint="default"/>
      </w:rPr>
    </w:lvl>
    <w:lvl w:ilvl="7" w:tplc="989054F2">
      <w:start w:val="1"/>
      <w:numFmt w:val="bullet"/>
      <w:lvlText w:val="o"/>
      <w:lvlJc w:val="left"/>
      <w:pPr>
        <w:ind w:left="5760" w:hanging="360"/>
      </w:pPr>
      <w:rPr>
        <w:rFonts w:ascii="Courier New" w:hAnsi="Courier New" w:hint="default"/>
      </w:rPr>
    </w:lvl>
    <w:lvl w:ilvl="8" w:tplc="4ED837AC">
      <w:start w:val="1"/>
      <w:numFmt w:val="bullet"/>
      <w:lvlText w:val=""/>
      <w:lvlJc w:val="left"/>
      <w:pPr>
        <w:ind w:left="6480" w:hanging="360"/>
      </w:pPr>
      <w:rPr>
        <w:rFonts w:ascii="Wingdings" w:hAnsi="Wingdings" w:hint="default"/>
      </w:rPr>
    </w:lvl>
  </w:abstractNum>
  <w:abstractNum w:abstractNumId="9" w15:restartNumberingAfterBreak="0">
    <w:nsid w:val="374637D0"/>
    <w:multiLevelType w:val="hybridMultilevel"/>
    <w:tmpl w:val="C7583540"/>
    <w:lvl w:ilvl="0" w:tplc="562C4630">
      <w:start w:val="1"/>
      <w:numFmt w:val="bullet"/>
      <w:lvlText w:val="•"/>
      <w:lvlJc w:val="left"/>
      <w:pPr>
        <w:tabs>
          <w:tab w:val="num" w:pos="720"/>
        </w:tabs>
        <w:ind w:left="720" w:hanging="360"/>
      </w:pPr>
      <w:rPr>
        <w:rFonts w:ascii="Arial" w:hAnsi="Arial" w:hint="default"/>
      </w:rPr>
    </w:lvl>
    <w:lvl w:ilvl="1" w:tplc="33F6DE7A" w:tentative="1">
      <w:start w:val="1"/>
      <w:numFmt w:val="bullet"/>
      <w:lvlText w:val="•"/>
      <w:lvlJc w:val="left"/>
      <w:pPr>
        <w:tabs>
          <w:tab w:val="num" w:pos="1440"/>
        </w:tabs>
        <w:ind w:left="1440" w:hanging="360"/>
      </w:pPr>
      <w:rPr>
        <w:rFonts w:ascii="Arial" w:hAnsi="Arial" w:hint="default"/>
      </w:rPr>
    </w:lvl>
    <w:lvl w:ilvl="2" w:tplc="93EE7C82" w:tentative="1">
      <w:start w:val="1"/>
      <w:numFmt w:val="bullet"/>
      <w:lvlText w:val="•"/>
      <w:lvlJc w:val="left"/>
      <w:pPr>
        <w:tabs>
          <w:tab w:val="num" w:pos="2160"/>
        </w:tabs>
        <w:ind w:left="2160" w:hanging="360"/>
      </w:pPr>
      <w:rPr>
        <w:rFonts w:ascii="Arial" w:hAnsi="Arial" w:hint="default"/>
      </w:rPr>
    </w:lvl>
    <w:lvl w:ilvl="3" w:tplc="FA006272" w:tentative="1">
      <w:start w:val="1"/>
      <w:numFmt w:val="bullet"/>
      <w:lvlText w:val="•"/>
      <w:lvlJc w:val="left"/>
      <w:pPr>
        <w:tabs>
          <w:tab w:val="num" w:pos="2880"/>
        </w:tabs>
        <w:ind w:left="2880" w:hanging="360"/>
      </w:pPr>
      <w:rPr>
        <w:rFonts w:ascii="Arial" w:hAnsi="Arial" w:hint="default"/>
      </w:rPr>
    </w:lvl>
    <w:lvl w:ilvl="4" w:tplc="3BE2D0B6" w:tentative="1">
      <w:start w:val="1"/>
      <w:numFmt w:val="bullet"/>
      <w:lvlText w:val="•"/>
      <w:lvlJc w:val="left"/>
      <w:pPr>
        <w:tabs>
          <w:tab w:val="num" w:pos="3600"/>
        </w:tabs>
        <w:ind w:left="3600" w:hanging="360"/>
      </w:pPr>
      <w:rPr>
        <w:rFonts w:ascii="Arial" w:hAnsi="Arial" w:hint="default"/>
      </w:rPr>
    </w:lvl>
    <w:lvl w:ilvl="5" w:tplc="6B6C7D9C" w:tentative="1">
      <w:start w:val="1"/>
      <w:numFmt w:val="bullet"/>
      <w:lvlText w:val="•"/>
      <w:lvlJc w:val="left"/>
      <w:pPr>
        <w:tabs>
          <w:tab w:val="num" w:pos="4320"/>
        </w:tabs>
        <w:ind w:left="4320" w:hanging="360"/>
      </w:pPr>
      <w:rPr>
        <w:rFonts w:ascii="Arial" w:hAnsi="Arial" w:hint="default"/>
      </w:rPr>
    </w:lvl>
    <w:lvl w:ilvl="6" w:tplc="66FE85CA" w:tentative="1">
      <w:start w:val="1"/>
      <w:numFmt w:val="bullet"/>
      <w:lvlText w:val="•"/>
      <w:lvlJc w:val="left"/>
      <w:pPr>
        <w:tabs>
          <w:tab w:val="num" w:pos="5040"/>
        </w:tabs>
        <w:ind w:left="5040" w:hanging="360"/>
      </w:pPr>
      <w:rPr>
        <w:rFonts w:ascii="Arial" w:hAnsi="Arial" w:hint="default"/>
      </w:rPr>
    </w:lvl>
    <w:lvl w:ilvl="7" w:tplc="37F88D06" w:tentative="1">
      <w:start w:val="1"/>
      <w:numFmt w:val="bullet"/>
      <w:lvlText w:val="•"/>
      <w:lvlJc w:val="left"/>
      <w:pPr>
        <w:tabs>
          <w:tab w:val="num" w:pos="5760"/>
        </w:tabs>
        <w:ind w:left="5760" w:hanging="360"/>
      </w:pPr>
      <w:rPr>
        <w:rFonts w:ascii="Arial" w:hAnsi="Arial" w:hint="default"/>
      </w:rPr>
    </w:lvl>
    <w:lvl w:ilvl="8" w:tplc="8EB07C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A8608F"/>
    <w:multiLevelType w:val="hybridMultilevel"/>
    <w:tmpl w:val="326E0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11274D"/>
    <w:multiLevelType w:val="hybridMultilevel"/>
    <w:tmpl w:val="314A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834C2"/>
    <w:multiLevelType w:val="hybridMultilevel"/>
    <w:tmpl w:val="832C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91AF2"/>
    <w:multiLevelType w:val="hybridMultilevel"/>
    <w:tmpl w:val="F7AA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E3370"/>
    <w:multiLevelType w:val="hybridMultilevel"/>
    <w:tmpl w:val="DE7A9C24"/>
    <w:lvl w:ilvl="0" w:tplc="8DD47E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E749A"/>
    <w:multiLevelType w:val="hybridMultilevel"/>
    <w:tmpl w:val="1152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A5DE5"/>
    <w:multiLevelType w:val="hybridMultilevel"/>
    <w:tmpl w:val="B82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25D76"/>
    <w:multiLevelType w:val="hybridMultilevel"/>
    <w:tmpl w:val="7C1EF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3"/>
  </w:num>
  <w:num w:numId="6">
    <w:abstractNumId w:val="17"/>
  </w:num>
  <w:num w:numId="7">
    <w:abstractNumId w:val="10"/>
  </w:num>
  <w:num w:numId="8">
    <w:abstractNumId w:val="15"/>
  </w:num>
  <w:num w:numId="9">
    <w:abstractNumId w:val="14"/>
  </w:num>
  <w:num w:numId="10">
    <w:abstractNumId w:val="9"/>
  </w:num>
  <w:num w:numId="11">
    <w:abstractNumId w:val="6"/>
  </w:num>
  <w:num w:numId="12">
    <w:abstractNumId w:val="3"/>
  </w:num>
  <w:num w:numId="13">
    <w:abstractNumId w:val="1"/>
  </w:num>
  <w:num w:numId="14">
    <w:abstractNumId w:val="5"/>
  </w:num>
  <w:num w:numId="15">
    <w:abstractNumId w:val="11"/>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B86A1A"/>
    <w:rsid w:val="000304A6"/>
    <w:rsid w:val="00034133"/>
    <w:rsid w:val="00051830"/>
    <w:rsid w:val="00056A18"/>
    <w:rsid w:val="000E30CF"/>
    <w:rsid w:val="001B5E64"/>
    <w:rsid w:val="001D1A76"/>
    <w:rsid w:val="001E254E"/>
    <w:rsid w:val="0023694B"/>
    <w:rsid w:val="002B574F"/>
    <w:rsid w:val="00372C04"/>
    <w:rsid w:val="00385822"/>
    <w:rsid w:val="003911A5"/>
    <w:rsid w:val="00393545"/>
    <w:rsid w:val="003B00DA"/>
    <w:rsid w:val="0043175F"/>
    <w:rsid w:val="00480326"/>
    <w:rsid w:val="00482AD5"/>
    <w:rsid w:val="004E7CE4"/>
    <w:rsid w:val="005C1335"/>
    <w:rsid w:val="005E7239"/>
    <w:rsid w:val="00635085"/>
    <w:rsid w:val="00640600"/>
    <w:rsid w:val="006C4766"/>
    <w:rsid w:val="00715579"/>
    <w:rsid w:val="00743951"/>
    <w:rsid w:val="007528CC"/>
    <w:rsid w:val="0076711C"/>
    <w:rsid w:val="007C0902"/>
    <w:rsid w:val="007E5029"/>
    <w:rsid w:val="007F6506"/>
    <w:rsid w:val="00807E4E"/>
    <w:rsid w:val="0087497F"/>
    <w:rsid w:val="008B28DE"/>
    <w:rsid w:val="00933BAE"/>
    <w:rsid w:val="00934C72"/>
    <w:rsid w:val="00990E83"/>
    <w:rsid w:val="00992895"/>
    <w:rsid w:val="009D24F7"/>
    <w:rsid w:val="009F2F03"/>
    <w:rsid w:val="00A41EBF"/>
    <w:rsid w:val="00AF13AC"/>
    <w:rsid w:val="00AF5E88"/>
    <w:rsid w:val="00AF6A19"/>
    <w:rsid w:val="00B947BD"/>
    <w:rsid w:val="00BA2F6E"/>
    <w:rsid w:val="00BA3C01"/>
    <w:rsid w:val="00BD0766"/>
    <w:rsid w:val="00BD3751"/>
    <w:rsid w:val="00BD4614"/>
    <w:rsid w:val="00C256F6"/>
    <w:rsid w:val="00D1427F"/>
    <w:rsid w:val="00D64EB1"/>
    <w:rsid w:val="00E50227"/>
    <w:rsid w:val="00EE6C8C"/>
    <w:rsid w:val="00F07EC8"/>
    <w:rsid w:val="00F13660"/>
    <w:rsid w:val="00F951E3"/>
    <w:rsid w:val="00FA497B"/>
    <w:rsid w:val="00FE23D3"/>
    <w:rsid w:val="02B86A1A"/>
    <w:rsid w:val="03129B40"/>
    <w:rsid w:val="291F8C5B"/>
    <w:rsid w:val="41B8FE9F"/>
    <w:rsid w:val="48C4F085"/>
    <w:rsid w:val="7B5D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6A89"/>
  <w15:docId w15:val="{80617EE2-4674-4DCE-9FCB-EF8779A8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E6C8C"/>
    <w:rPr>
      <w:sz w:val="16"/>
      <w:szCs w:val="16"/>
    </w:rPr>
  </w:style>
  <w:style w:type="paragraph" w:styleId="CommentText">
    <w:name w:val="annotation text"/>
    <w:basedOn w:val="Normal"/>
    <w:link w:val="CommentTextChar"/>
    <w:uiPriority w:val="99"/>
    <w:semiHidden/>
    <w:unhideWhenUsed/>
    <w:rsid w:val="00EE6C8C"/>
    <w:pPr>
      <w:spacing w:line="240" w:lineRule="auto"/>
    </w:pPr>
    <w:rPr>
      <w:sz w:val="20"/>
      <w:szCs w:val="20"/>
    </w:rPr>
  </w:style>
  <w:style w:type="character" w:customStyle="1" w:styleId="CommentTextChar">
    <w:name w:val="Comment Text Char"/>
    <w:basedOn w:val="DefaultParagraphFont"/>
    <w:link w:val="CommentText"/>
    <w:uiPriority w:val="99"/>
    <w:semiHidden/>
    <w:rsid w:val="00EE6C8C"/>
    <w:rPr>
      <w:sz w:val="20"/>
      <w:szCs w:val="20"/>
    </w:rPr>
  </w:style>
  <w:style w:type="paragraph" w:styleId="CommentSubject">
    <w:name w:val="annotation subject"/>
    <w:basedOn w:val="CommentText"/>
    <w:next w:val="CommentText"/>
    <w:link w:val="CommentSubjectChar"/>
    <w:uiPriority w:val="99"/>
    <w:semiHidden/>
    <w:unhideWhenUsed/>
    <w:rsid w:val="00EE6C8C"/>
    <w:rPr>
      <w:b/>
      <w:bCs/>
    </w:rPr>
  </w:style>
  <w:style w:type="character" w:customStyle="1" w:styleId="CommentSubjectChar">
    <w:name w:val="Comment Subject Char"/>
    <w:basedOn w:val="CommentTextChar"/>
    <w:link w:val="CommentSubject"/>
    <w:uiPriority w:val="99"/>
    <w:semiHidden/>
    <w:rsid w:val="00EE6C8C"/>
    <w:rPr>
      <w:b/>
      <w:bCs/>
      <w:sz w:val="20"/>
      <w:szCs w:val="20"/>
    </w:rPr>
  </w:style>
  <w:style w:type="paragraph" w:styleId="BalloonText">
    <w:name w:val="Balloon Text"/>
    <w:basedOn w:val="Normal"/>
    <w:link w:val="BalloonTextChar"/>
    <w:uiPriority w:val="99"/>
    <w:semiHidden/>
    <w:unhideWhenUsed/>
    <w:rsid w:val="00EE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8C"/>
    <w:rPr>
      <w:rFonts w:ascii="Segoe UI" w:hAnsi="Segoe UI" w:cs="Segoe UI"/>
      <w:sz w:val="18"/>
      <w:szCs w:val="18"/>
    </w:rPr>
  </w:style>
  <w:style w:type="paragraph" w:styleId="Header">
    <w:name w:val="header"/>
    <w:basedOn w:val="Normal"/>
    <w:link w:val="HeaderChar"/>
    <w:uiPriority w:val="99"/>
    <w:unhideWhenUsed/>
    <w:rsid w:val="00640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600"/>
  </w:style>
  <w:style w:type="paragraph" w:styleId="Footer">
    <w:name w:val="footer"/>
    <w:basedOn w:val="Normal"/>
    <w:link w:val="FooterChar"/>
    <w:uiPriority w:val="99"/>
    <w:unhideWhenUsed/>
    <w:rsid w:val="00640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77761">
      <w:bodyDiv w:val="1"/>
      <w:marLeft w:val="0"/>
      <w:marRight w:val="0"/>
      <w:marTop w:val="0"/>
      <w:marBottom w:val="0"/>
      <w:divBdr>
        <w:top w:val="none" w:sz="0" w:space="0" w:color="auto"/>
        <w:left w:val="none" w:sz="0" w:space="0" w:color="auto"/>
        <w:bottom w:val="none" w:sz="0" w:space="0" w:color="auto"/>
        <w:right w:val="none" w:sz="0" w:space="0" w:color="auto"/>
      </w:divBdr>
      <w:divsChild>
        <w:div w:id="577978574">
          <w:marLeft w:val="0"/>
          <w:marRight w:val="0"/>
          <w:marTop w:val="0"/>
          <w:marBottom w:val="0"/>
          <w:divBdr>
            <w:top w:val="none" w:sz="0" w:space="0" w:color="auto"/>
            <w:left w:val="none" w:sz="0" w:space="0" w:color="auto"/>
            <w:bottom w:val="none" w:sz="0" w:space="0" w:color="auto"/>
            <w:right w:val="none" w:sz="0" w:space="0" w:color="auto"/>
          </w:divBdr>
        </w:div>
      </w:divsChild>
    </w:div>
    <w:div w:id="1637681950">
      <w:bodyDiv w:val="1"/>
      <w:marLeft w:val="0"/>
      <w:marRight w:val="0"/>
      <w:marTop w:val="0"/>
      <w:marBottom w:val="0"/>
      <w:divBdr>
        <w:top w:val="none" w:sz="0" w:space="0" w:color="auto"/>
        <w:left w:val="none" w:sz="0" w:space="0" w:color="auto"/>
        <w:bottom w:val="none" w:sz="0" w:space="0" w:color="auto"/>
        <w:right w:val="none" w:sz="0" w:space="0" w:color="auto"/>
      </w:divBdr>
    </w:div>
    <w:div w:id="2014600474">
      <w:bodyDiv w:val="1"/>
      <w:marLeft w:val="0"/>
      <w:marRight w:val="0"/>
      <w:marTop w:val="0"/>
      <w:marBottom w:val="0"/>
      <w:divBdr>
        <w:top w:val="none" w:sz="0" w:space="0" w:color="auto"/>
        <w:left w:val="none" w:sz="0" w:space="0" w:color="auto"/>
        <w:bottom w:val="none" w:sz="0" w:space="0" w:color="auto"/>
        <w:right w:val="none" w:sz="0" w:space="0" w:color="auto"/>
      </w:divBdr>
      <w:divsChild>
        <w:div w:id="524442811">
          <w:marLeft w:val="360"/>
          <w:marRight w:val="0"/>
          <w:marTop w:val="200"/>
          <w:marBottom w:val="0"/>
          <w:divBdr>
            <w:top w:val="none" w:sz="0" w:space="0" w:color="auto"/>
            <w:left w:val="none" w:sz="0" w:space="0" w:color="auto"/>
            <w:bottom w:val="none" w:sz="0" w:space="0" w:color="auto"/>
            <w:right w:val="none" w:sz="0" w:space="0" w:color="auto"/>
          </w:divBdr>
        </w:div>
        <w:div w:id="1891073961">
          <w:marLeft w:val="360"/>
          <w:marRight w:val="0"/>
          <w:marTop w:val="200"/>
          <w:marBottom w:val="0"/>
          <w:divBdr>
            <w:top w:val="none" w:sz="0" w:space="0" w:color="auto"/>
            <w:left w:val="none" w:sz="0" w:space="0" w:color="auto"/>
            <w:bottom w:val="none" w:sz="0" w:space="0" w:color="auto"/>
            <w:right w:val="none" w:sz="0" w:space="0" w:color="auto"/>
          </w:divBdr>
        </w:div>
        <w:div w:id="1526015060">
          <w:marLeft w:val="360"/>
          <w:marRight w:val="0"/>
          <w:marTop w:val="200"/>
          <w:marBottom w:val="0"/>
          <w:divBdr>
            <w:top w:val="none" w:sz="0" w:space="0" w:color="auto"/>
            <w:left w:val="none" w:sz="0" w:space="0" w:color="auto"/>
            <w:bottom w:val="none" w:sz="0" w:space="0" w:color="auto"/>
            <w:right w:val="none" w:sz="0" w:space="0" w:color="auto"/>
          </w:divBdr>
        </w:div>
        <w:div w:id="198671006">
          <w:marLeft w:val="360"/>
          <w:marRight w:val="0"/>
          <w:marTop w:val="200"/>
          <w:marBottom w:val="0"/>
          <w:divBdr>
            <w:top w:val="none" w:sz="0" w:space="0" w:color="auto"/>
            <w:left w:val="none" w:sz="0" w:space="0" w:color="auto"/>
            <w:bottom w:val="none" w:sz="0" w:space="0" w:color="auto"/>
            <w:right w:val="none" w:sz="0" w:space="0" w:color="auto"/>
          </w:divBdr>
        </w:div>
        <w:div w:id="566964539">
          <w:marLeft w:val="360"/>
          <w:marRight w:val="0"/>
          <w:marTop w:val="200"/>
          <w:marBottom w:val="0"/>
          <w:divBdr>
            <w:top w:val="none" w:sz="0" w:space="0" w:color="auto"/>
            <w:left w:val="none" w:sz="0" w:space="0" w:color="auto"/>
            <w:bottom w:val="none" w:sz="0" w:space="0" w:color="auto"/>
            <w:right w:val="none" w:sz="0" w:space="0" w:color="auto"/>
          </w:divBdr>
        </w:div>
        <w:div w:id="1391659127">
          <w:marLeft w:val="360"/>
          <w:marRight w:val="0"/>
          <w:marTop w:val="200"/>
          <w:marBottom w:val="0"/>
          <w:divBdr>
            <w:top w:val="none" w:sz="0" w:space="0" w:color="auto"/>
            <w:left w:val="none" w:sz="0" w:space="0" w:color="auto"/>
            <w:bottom w:val="none" w:sz="0" w:space="0" w:color="auto"/>
            <w:right w:val="none" w:sz="0" w:space="0" w:color="auto"/>
          </w:divBdr>
        </w:div>
        <w:div w:id="1547330376">
          <w:marLeft w:val="360"/>
          <w:marRight w:val="0"/>
          <w:marTop w:val="200"/>
          <w:marBottom w:val="0"/>
          <w:divBdr>
            <w:top w:val="none" w:sz="0" w:space="0" w:color="auto"/>
            <w:left w:val="none" w:sz="0" w:space="0" w:color="auto"/>
            <w:bottom w:val="none" w:sz="0" w:space="0" w:color="auto"/>
            <w:right w:val="none" w:sz="0" w:space="0" w:color="auto"/>
          </w:divBdr>
        </w:div>
        <w:div w:id="983241509">
          <w:marLeft w:val="360"/>
          <w:marRight w:val="0"/>
          <w:marTop w:val="200"/>
          <w:marBottom w:val="0"/>
          <w:divBdr>
            <w:top w:val="none" w:sz="0" w:space="0" w:color="auto"/>
            <w:left w:val="none" w:sz="0" w:space="0" w:color="auto"/>
            <w:bottom w:val="none" w:sz="0" w:space="0" w:color="auto"/>
            <w:right w:val="none" w:sz="0" w:space="0" w:color="auto"/>
          </w:divBdr>
        </w:div>
        <w:div w:id="20033934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671F09785824DAEA8E36B6D9A5B42" ma:contentTypeVersion="6" ma:contentTypeDescription="Create a new document." ma:contentTypeScope="" ma:versionID="145eb351abe3b4a5670849528a560380">
  <xsd:schema xmlns:xsd="http://www.w3.org/2001/XMLSchema" xmlns:xs="http://www.w3.org/2001/XMLSchema" xmlns:p="http://schemas.microsoft.com/office/2006/metadata/properties" xmlns:ns2="406167da-8289-4aa9-935f-f0633ea507b8" targetNamespace="http://schemas.microsoft.com/office/2006/metadata/properties" ma:root="true" ma:fieldsID="3fc4e743b91aab4f2449423e83561c36" ns2:_="">
    <xsd:import namespace="406167da-8289-4aa9-935f-f0633ea507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67da-8289-4aa9-935f-f0633ea50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8819-C426-4BDF-8215-FE8451B64500}">
  <ds:schemaRefs>
    <ds:schemaRef ds:uri="http://schemas.microsoft.com/sharepoint/v3/contenttype/forms"/>
  </ds:schemaRefs>
</ds:datastoreItem>
</file>

<file path=customXml/itemProps2.xml><?xml version="1.0" encoding="utf-8"?>
<ds:datastoreItem xmlns:ds="http://schemas.openxmlformats.org/officeDocument/2006/customXml" ds:itemID="{E8EF838C-78AB-4E34-8D5F-DD92C92F8E6B}">
  <ds:schemaRefs>
    <ds:schemaRef ds:uri="http://purl.org/dc/terms/"/>
    <ds:schemaRef ds:uri="http://schemas.openxmlformats.org/package/2006/metadata/core-properties"/>
    <ds:schemaRef ds:uri="http://schemas.microsoft.com/office/2006/documentManagement/types"/>
    <ds:schemaRef ds:uri="406167da-8289-4aa9-935f-f0633ea507b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C43BBD-89E2-4FC7-A15D-18FB154D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67da-8289-4aa9-935f-f0633ea50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C149A-D791-485E-81D8-BD596C25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Levine (BPNA Prof Support)</dc:creator>
  <cp:lastModifiedBy>Aaron Wernham</cp:lastModifiedBy>
  <cp:revision>2</cp:revision>
  <dcterms:created xsi:type="dcterms:W3CDTF">2020-12-02T11:24:00Z</dcterms:created>
  <dcterms:modified xsi:type="dcterms:W3CDTF">2020-12-02T11:24:00Z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0x0101008E1671F09785824DAEA8E36B6D9A5B42</vt:lpwstr>
  </property>
</Properties>
</file>